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444FA" w14:textId="750CF4C6" w:rsidR="00564EBC" w:rsidRPr="005A7086" w:rsidRDefault="00C22F4E" w:rsidP="005A7086">
      <w:pPr>
        <w:pStyle w:val="Heading1"/>
        <w:spacing w:before="0"/>
        <w:jc w:val="center"/>
        <w:rPr>
          <w:rFonts w:ascii="Arial" w:hAnsi="Arial" w:cs="Arial"/>
          <w:color w:val="000000" w:themeColor="text1"/>
          <w:sz w:val="32"/>
          <w:szCs w:val="32"/>
        </w:rPr>
      </w:pPr>
      <w:bookmarkStart w:id="0" w:name="_GoBack"/>
      <w:bookmarkEnd w:id="0"/>
      <w:r w:rsidRPr="005A7086">
        <w:rPr>
          <w:rFonts w:ascii="Arial" w:hAnsi="Arial" w:cs="Arial"/>
          <w:color w:val="000000" w:themeColor="text1"/>
          <w:sz w:val="32"/>
          <w:szCs w:val="32"/>
        </w:rPr>
        <w:t xml:space="preserve">Department of Rehabilitation </w:t>
      </w:r>
      <w:r w:rsidR="005A7086" w:rsidRPr="005A7086">
        <w:rPr>
          <w:rFonts w:ascii="Arial" w:hAnsi="Arial" w:cs="Arial"/>
          <w:color w:val="000000" w:themeColor="text1"/>
          <w:sz w:val="32"/>
          <w:szCs w:val="32"/>
        </w:rPr>
        <w:t xml:space="preserve">Cal-ATSD </w:t>
      </w:r>
      <w:r w:rsidRPr="005A7086">
        <w:rPr>
          <w:rFonts w:ascii="Arial" w:hAnsi="Arial" w:cs="Arial"/>
          <w:color w:val="000000" w:themeColor="text1"/>
          <w:sz w:val="32"/>
          <w:szCs w:val="32"/>
        </w:rPr>
        <w:t xml:space="preserve">SPECIAL </w:t>
      </w:r>
      <w:r w:rsidR="00F763F1" w:rsidRPr="005A7086">
        <w:rPr>
          <w:rFonts w:ascii="Arial" w:hAnsi="Arial" w:cs="Arial"/>
          <w:color w:val="000000" w:themeColor="text1"/>
          <w:sz w:val="32"/>
          <w:szCs w:val="32"/>
        </w:rPr>
        <w:t>TERMS AND CONDITIONS</w:t>
      </w:r>
      <w:r w:rsidRPr="005A7086">
        <w:rPr>
          <w:rFonts w:ascii="Arial" w:hAnsi="Arial" w:cs="Arial"/>
          <w:color w:val="000000" w:themeColor="text1"/>
          <w:sz w:val="32"/>
          <w:szCs w:val="32"/>
        </w:rPr>
        <w:t xml:space="preserve"> (</w:t>
      </w:r>
      <w:r w:rsidR="005A7086" w:rsidRPr="005A7086">
        <w:rPr>
          <w:rFonts w:ascii="Arial" w:hAnsi="Arial" w:cs="Arial"/>
          <w:color w:val="000000" w:themeColor="text1"/>
          <w:sz w:val="32"/>
          <w:szCs w:val="32"/>
        </w:rPr>
        <w:t>12.</w:t>
      </w:r>
      <w:r w:rsidR="006843EF" w:rsidRPr="005A7086">
        <w:rPr>
          <w:rFonts w:ascii="Arial" w:hAnsi="Arial" w:cs="Arial"/>
          <w:color w:val="000000" w:themeColor="text1"/>
          <w:sz w:val="32"/>
          <w:szCs w:val="32"/>
        </w:rPr>
        <w:t>1</w:t>
      </w:r>
      <w:r w:rsidR="005A7086" w:rsidRPr="005A7086">
        <w:rPr>
          <w:rFonts w:ascii="Arial" w:hAnsi="Arial" w:cs="Arial"/>
          <w:color w:val="000000" w:themeColor="text1"/>
          <w:sz w:val="32"/>
          <w:szCs w:val="32"/>
        </w:rPr>
        <w:t>8.</w:t>
      </w:r>
      <w:r w:rsidR="00A81196" w:rsidRPr="005A7086">
        <w:rPr>
          <w:rFonts w:ascii="Arial" w:hAnsi="Arial" w:cs="Arial"/>
          <w:color w:val="000000" w:themeColor="text1"/>
          <w:sz w:val="32"/>
          <w:szCs w:val="32"/>
        </w:rPr>
        <w:t>2018</w:t>
      </w:r>
      <w:r w:rsidRPr="005A7086">
        <w:rPr>
          <w:rFonts w:ascii="Arial" w:hAnsi="Arial" w:cs="Arial"/>
          <w:color w:val="000000" w:themeColor="text1"/>
          <w:sz w:val="32"/>
          <w:szCs w:val="32"/>
        </w:rPr>
        <w:t>)</w:t>
      </w:r>
    </w:p>
    <w:p w14:paraId="1A470257" w14:textId="77777777" w:rsidR="00D165CD" w:rsidRPr="005A7086" w:rsidRDefault="00D165CD" w:rsidP="00564EBC">
      <w:pPr>
        <w:ind w:left="-360"/>
        <w:jc w:val="center"/>
        <w:rPr>
          <w:rFonts w:ascii="Arial" w:hAnsi="Arial" w:cs="Arial"/>
          <w:sz w:val="28"/>
          <w:szCs w:val="28"/>
        </w:rPr>
      </w:pPr>
    </w:p>
    <w:p w14:paraId="31317D14" w14:textId="77777777" w:rsidR="00BF2731" w:rsidRPr="005A7086" w:rsidRDefault="00A84B0C" w:rsidP="00292724">
      <w:pPr>
        <w:pStyle w:val="ListParagraph"/>
        <w:numPr>
          <w:ilvl w:val="0"/>
          <w:numId w:val="21"/>
        </w:numPr>
        <w:ind w:left="360"/>
        <w:rPr>
          <w:rFonts w:cs="Arial"/>
          <w:szCs w:val="28"/>
        </w:rPr>
      </w:pPr>
      <w:r w:rsidRPr="005A7086">
        <w:rPr>
          <w:rFonts w:cs="Arial"/>
          <w:szCs w:val="28"/>
        </w:rPr>
        <w:t xml:space="preserve">All goods furnished under this </w:t>
      </w:r>
      <w:r w:rsidR="00246303" w:rsidRPr="005A7086">
        <w:rPr>
          <w:rFonts w:cs="Arial"/>
          <w:szCs w:val="28"/>
        </w:rPr>
        <w:t xml:space="preserve">agreement </w:t>
      </w:r>
      <w:r w:rsidRPr="005A7086">
        <w:rPr>
          <w:rFonts w:cs="Arial"/>
          <w:szCs w:val="28"/>
        </w:rPr>
        <w:t>shall be newly manufactured</w:t>
      </w:r>
      <w:r w:rsidR="007C389C" w:rsidRPr="005A7086">
        <w:rPr>
          <w:rFonts w:cs="Arial"/>
          <w:szCs w:val="28"/>
        </w:rPr>
        <w:t xml:space="preserve">, except that a product which is returned pursuant to Sections </w:t>
      </w:r>
      <w:r w:rsidR="00D5168F" w:rsidRPr="005A7086">
        <w:rPr>
          <w:rFonts w:cs="Arial"/>
          <w:szCs w:val="28"/>
        </w:rPr>
        <w:t>E</w:t>
      </w:r>
      <w:r w:rsidR="007C389C" w:rsidRPr="005A7086">
        <w:rPr>
          <w:rFonts w:cs="Arial"/>
          <w:szCs w:val="28"/>
        </w:rPr>
        <w:t xml:space="preserve"> or </w:t>
      </w:r>
      <w:r w:rsidR="004E6D0C" w:rsidRPr="005A7086">
        <w:rPr>
          <w:rFonts w:cs="Arial"/>
          <w:szCs w:val="28"/>
        </w:rPr>
        <w:t>G</w:t>
      </w:r>
      <w:r w:rsidR="007C389C" w:rsidRPr="005A7086">
        <w:rPr>
          <w:rFonts w:cs="Arial"/>
          <w:szCs w:val="28"/>
        </w:rPr>
        <w:t>. may be resold provided that it will be covered by the manufacturer’s full warranty (or a comparable warranty provided by the supplier) for the same period after resale as though it were newly manufactured.</w:t>
      </w:r>
      <w:r w:rsidRPr="005A7086">
        <w:rPr>
          <w:rFonts w:cs="Arial"/>
          <w:szCs w:val="28"/>
        </w:rPr>
        <w:t xml:space="preserve"> </w:t>
      </w:r>
      <w:r w:rsidR="009C7410" w:rsidRPr="005A7086">
        <w:rPr>
          <w:rFonts w:cs="Arial"/>
          <w:szCs w:val="28"/>
        </w:rPr>
        <w:t xml:space="preserve"> In order to resell a product pursuant to this provision, the supplier’s written quote must identify the product as previously returned, provide documentation concerning the original sale and return of the product by a state agency, and confirm the availability of the required warranty.  Otherwise,</w:t>
      </w:r>
      <w:r w:rsidRPr="005A7086">
        <w:rPr>
          <w:rFonts w:cs="Arial"/>
          <w:szCs w:val="28"/>
        </w:rPr>
        <w:t xml:space="preserve"> used or reconditioned goods are prohibited, </w:t>
      </w:r>
      <w:r w:rsidR="00FA49DD" w:rsidRPr="005A7086">
        <w:rPr>
          <w:rFonts w:cs="Arial"/>
          <w:szCs w:val="28"/>
        </w:rPr>
        <w:t>unless specifically</w:t>
      </w:r>
      <w:r w:rsidR="006E16DE" w:rsidRPr="005A7086">
        <w:rPr>
          <w:rFonts w:cs="Arial"/>
          <w:szCs w:val="28"/>
        </w:rPr>
        <w:t xml:space="preserve"> requested or permitted by a state agency for a particular purchase.</w:t>
      </w:r>
    </w:p>
    <w:p w14:paraId="529827F4" w14:textId="77777777" w:rsidR="00A84B0C" w:rsidRPr="005A7086" w:rsidRDefault="006E16DE" w:rsidP="00292724">
      <w:pPr>
        <w:ind w:left="360"/>
        <w:rPr>
          <w:rFonts w:ascii="Arial" w:hAnsi="Arial" w:cs="Arial"/>
          <w:sz w:val="28"/>
          <w:szCs w:val="28"/>
        </w:rPr>
      </w:pPr>
      <w:r w:rsidRPr="005A7086">
        <w:rPr>
          <w:rFonts w:ascii="Arial" w:hAnsi="Arial" w:cs="Arial"/>
          <w:sz w:val="28"/>
          <w:szCs w:val="28"/>
        </w:rPr>
        <w:t xml:space="preserve"> </w:t>
      </w:r>
    </w:p>
    <w:p w14:paraId="3241A49E" w14:textId="77777777" w:rsidR="00135661" w:rsidRPr="005A7086" w:rsidRDefault="00C050D8" w:rsidP="00C050D8">
      <w:pPr>
        <w:tabs>
          <w:tab w:val="left" w:pos="540"/>
          <w:tab w:val="left" w:pos="630"/>
          <w:tab w:val="left" w:pos="720"/>
        </w:tabs>
        <w:ind w:left="360" w:hanging="360"/>
        <w:rPr>
          <w:rFonts w:ascii="Arial" w:hAnsi="Arial" w:cs="Arial"/>
          <w:sz w:val="28"/>
          <w:szCs w:val="28"/>
        </w:rPr>
      </w:pPr>
      <w:r w:rsidRPr="005A7086">
        <w:rPr>
          <w:rFonts w:ascii="Arial" w:hAnsi="Arial" w:cs="Arial"/>
          <w:sz w:val="28"/>
          <w:szCs w:val="28"/>
        </w:rPr>
        <w:t>B.</w:t>
      </w:r>
      <w:r w:rsidRPr="005A7086">
        <w:rPr>
          <w:rFonts w:ascii="Arial" w:hAnsi="Arial" w:cs="Arial"/>
          <w:sz w:val="28"/>
          <w:szCs w:val="28"/>
        </w:rPr>
        <w:tab/>
      </w:r>
      <w:r w:rsidR="00CC6F97" w:rsidRPr="005A7086">
        <w:rPr>
          <w:rFonts w:ascii="Arial" w:hAnsi="Arial" w:cs="Arial"/>
          <w:sz w:val="28"/>
          <w:szCs w:val="28"/>
        </w:rPr>
        <w:t xml:space="preserve">Suppliers must be </w:t>
      </w:r>
      <w:r w:rsidR="00135661" w:rsidRPr="005A7086">
        <w:rPr>
          <w:rFonts w:ascii="Arial" w:hAnsi="Arial" w:cs="Arial"/>
          <w:sz w:val="28"/>
          <w:szCs w:val="28"/>
        </w:rPr>
        <w:t>approved by the product’s manufacturer</w:t>
      </w:r>
      <w:r w:rsidR="00A3468B" w:rsidRPr="005A7086">
        <w:rPr>
          <w:rFonts w:ascii="Arial" w:hAnsi="Arial" w:cs="Arial"/>
          <w:sz w:val="28"/>
          <w:szCs w:val="28"/>
        </w:rPr>
        <w:t>, or by a distributor for the manufacturer,</w:t>
      </w:r>
      <w:r w:rsidR="00135661" w:rsidRPr="005A7086">
        <w:rPr>
          <w:rFonts w:ascii="Arial" w:hAnsi="Arial" w:cs="Arial"/>
          <w:sz w:val="28"/>
          <w:szCs w:val="28"/>
        </w:rPr>
        <w:t xml:space="preserve"> as an authorized dealer</w:t>
      </w:r>
      <w:r w:rsidR="00A3468B" w:rsidRPr="005A7086">
        <w:rPr>
          <w:rFonts w:ascii="Arial" w:hAnsi="Arial" w:cs="Arial"/>
          <w:sz w:val="28"/>
          <w:szCs w:val="28"/>
        </w:rPr>
        <w:t>, sub-dealer</w:t>
      </w:r>
      <w:r w:rsidR="00FA49DD" w:rsidRPr="005A7086">
        <w:rPr>
          <w:rFonts w:ascii="Arial" w:hAnsi="Arial" w:cs="Arial"/>
          <w:sz w:val="28"/>
          <w:szCs w:val="28"/>
        </w:rPr>
        <w:t xml:space="preserve"> or reseller of that product</w:t>
      </w:r>
      <w:r w:rsidR="00CC6F97" w:rsidRPr="005A7086">
        <w:rPr>
          <w:rFonts w:ascii="Arial" w:hAnsi="Arial" w:cs="Arial"/>
          <w:sz w:val="28"/>
          <w:szCs w:val="28"/>
        </w:rPr>
        <w:t xml:space="preserve"> in order to sell the product to the state</w:t>
      </w:r>
      <w:r w:rsidR="00FA49DD" w:rsidRPr="005A7086">
        <w:rPr>
          <w:rFonts w:ascii="Arial" w:hAnsi="Arial" w:cs="Arial"/>
          <w:sz w:val="28"/>
          <w:szCs w:val="28"/>
        </w:rPr>
        <w:t>.</w:t>
      </w:r>
      <w:r w:rsidR="00135661" w:rsidRPr="005A7086">
        <w:rPr>
          <w:rFonts w:ascii="Arial" w:hAnsi="Arial" w:cs="Arial"/>
          <w:sz w:val="28"/>
          <w:szCs w:val="28"/>
        </w:rPr>
        <w:t xml:space="preserve"> </w:t>
      </w:r>
    </w:p>
    <w:p w14:paraId="1B55073C" w14:textId="77777777" w:rsidR="000B6A81" w:rsidRPr="005A7086" w:rsidRDefault="00C050D8" w:rsidP="00C050D8">
      <w:pPr>
        <w:pStyle w:val="NormalWeb"/>
        <w:ind w:left="360" w:hanging="360"/>
        <w:rPr>
          <w:rFonts w:ascii="Arial" w:hAnsi="Arial" w:cs="Arial"/>
          <w:sz w:val="28"/>
          <w:szCs w:val="28"/>
        </w:rPr>
      </w:pPr>
      <w:r w:rsidRPr="005A7086">
        <w:rPr>
          <w:rFonts w:ascii="Arial" w:hAnsi="Arial" w:cs="Arial"/>
          <w:sz w:val="28"/>
          <w:szCs w:val="28"/>
        </w:rPr>
        <w:t>C.</w:t>
      </w:r>
      <w:r w:rsidRPr="005A7086">
        <w:rPr>
          <w:rFonts w:ascii="Arial" w:hAnsi="Arial" w:cs="Arial"/>
          <w:sz w:val="28"/>
          <w:szCs w:val="28"/>
        </w:rPr>
        <w:tab/>
      </w:r>
      <w:r w:rsidR="000B6A81" w:rsidRPr="005A7086">
        <w:rPr>
          <w:rFonts w:ascii="Arial" w:hAnsi="Arial" w:cs="Arial"/>
          <w:sz w:val="28"/>
          <w:szCs w:val="28"/>
        </w:rPr>
        <w:t>An equipment supplier must deliver products and/or provide related services as soon as possible after receipt of an order. At a minimum, the following timelines must be met unless the supplier can demonstrate that the delay is due to circumstances beyond its control:</w:t>
      </w:r>
    </w:p>
    <w:p w14:paraId="2803475D" w14:textId="77777777" w:rsidR="00BF2731" w:rsidRPr="005A7086" w:rsidRDefault="000B6A81" w:rsidP="0034184B">
      <w:pPr>
        <w:pStyle w:val="NormalWeb"/>
        <w:numPr>
          <w:ilvl w:val="0"/>
          <w:numId w:val="27"/>
        </w:numPr>
        <w:tabs>
          <w:tab w:val="left" w:pos="900"/>
        </w:tabs>
        <w:spacing w:before="0" w:beforeAutospacing="0" w:after="0" w:afterAutospacing="0"/>
        <w:ind w:left="720"/>
        <w:rPr>
          <w:rFonts w:ascii="Arial" w:hAnsi="Arial" w:cs="Arial"/>
          <w:sz w:val="28"/>
          <w:szCs w:val="28"/>
        </w:rPr>
      </w:pPr>
      <w:r w:rsidRPr="005A7086">
        <w:rPr>
          <w:rFonts w:ascii="Arial" w:hAnsi="Arial" w:cs="Arial"/>
          <w:sz w:val="28"/>
          <w:szCs w:val="28"/>
        </w:rPr>
        <w:t xml:space="preserve">Items in stock must be delivered and related services to be performed by the supplier’s own staff must be provided within eight (8) business days after receipt of an order unless specified otherwise on the purchase or service order; </w:t>
      </w:r>
    </w:p>
    <w:p w14:paraId="20D587F7" w14:textId="77777777" w:rsidR="0034184B" w:rsidRPr="005A7086" w:rsidRDefault="0034184B" w:rsidP="0034184B">
      <w:pPr>
        <w:pStyle w:val="NormalWeb"/>
        <w:tabs>
          <w:tab w:val="left" w:pos="900"/>
        </w:tabs>
        <w:spacing w:before="0" w:beforeAutospacing="0" w:after="0" w:afterAutospacing="0"/>
        <w:ind w:left="720"/>
        <w:rPr>
          <w:rFonts w:ascii="Arial" w:hAnsi="Arial" w:cs="Arial"/>
          <w:sz w:val="28"/>
          <w:szCs w:val="28"/>
        </w:rPr>
      </w:pPr>
    </w:p>
    <w:p w14:paraId="3ACDC5A7" w14:textId="77777777" w:rsidR="0034184B" w:rsidRPr="005A7086" w:rsidRDefault="000B6A81" w:rsidP="0034184B">
      <w:pPr>
        <w:pStyle w:val="NormalWeb"/>
        <w:numPr>
          <w:ilvl w:val="0"/>
          <w:numId w:val="27"/>
        </w:numPr>
        <w:spacing w:before="0" w:beforeAutospacing="0" w:after="0" w:afterAutospacing="0"/>
        <w:ind w:left="720"/>
        <w:rPr>
          <w:rFonts w:ascii="Arial" w:hAnsi="Arial" w:cs="Arial"/>
          <w:sz w:val="28"/>
          <w:szCs w:val="28"/>
        </w:rPr>
      </w:pPr>
      <w:r w:rsidRPr="005A7086">
        <w:rPr>
          <w:rFonts w:ascii="Arial" w:hAnsi="Arial" w:cs="Arial"/>
          <w:sz w:val="28"/>
          <w:szCs w:val="28"/>
        </w:rPr>
        <w:t xml:space="preserve">Where products must be ordered or services are subcontracted from another firm, such products must be delivered or services provided within twenty (20) business days after receipt of an order unless specified otherwise on the purchase or service order. </w:t>
      </w:r>
    </w:p>
    <w:p w14:paraId="032476FB" w14:textId="77777777" w:rsidR="0034184B" w:rsidRPr="005A7086" w:rsidRDefault="0034184B" w:rsidP="0034184B">
      <w:pPr>
        <w:pStyle w:val="ListParagraph"/>
        <w:rPr>
          <w:rFonts w:cs="Arial"/>
          <w:szCs w:val="28"/>
        </w:rPr>
      </w:pPr>
    </w:p>
    <w:p w14:paraId="28F53076" w14:textId="77777777" w:rsidR="000B6A81" w:rsidRPr="005A7086" w:rsidRDefault="000B6A81" w:rsidP="00035A42">
      <w:pPr>
        <w:pStyle w:val="NormalWeb"/>
        <w:numPr>
          <w:ilvl w:val="0"/>
          <w:numId w:val="38"/>
        </w:numPr>
        <w:spacing w:before="0" w:beforeAutospacing="0" w:after="0" w:afterAutospacing="0"/>
        <w:ind w:left="360"/>
        <w:rPr>
          <w:rFonts w:ascii="Arial" w:hAnsi="Arial" w:cs="Arial"/>
          <w:sz w:val="28"/>
          <w:szCs w:val="28"/>
        </w:rPr>
      </w:pPr>
      <w:r w:rsidRPr="005A7086">
        <w:rPr>
          <w:rFonts w:ascii="Arial" w:hAnsi="Arial" w:cs="Arial"/>
          <w:sz w:val="28"/>
          <w:szCs w:val="28"/>
        </w:rPr>
        <w:t>A supplier of AT or RA-related services (e.g., evaluations, equipment setup, training, technical support) must provide requested services as soon as possible after receipt of an order. At a minimum, the following timelines must be met unless the supplier can demonstrate that the delay is due to circumstances beyond its control. (If a supplier of AT or RA-related services is also a supplier of equipment, the expectations listed below shall apply if the order is only for services.):</w:t>
      </w:r>
    </w:p>
    <w:p w14:paraId="6150D7F7" w14:textId="77777777" w:rsidR="00CA76A8" w:rsidRPr="005A7086" w:rsidRDefault="00CA76A8" w:rsidP="00CA76A8">
      <w:pPr>
        <w:pStyle w:val="NormalWeb"/>
        <w:spacing w:before="0" w:beforeAutospacing="0" w:after="0" w:afterAutospacing="0"/>
        <w:ind w:left="720"/>
        <w:rPr>
          <w:rFonts w:ascii="Arial" w:hAnsi="Arial" w:cs="Arial"/>
          <w:sz w:val="28"/>
          <w:szCs w:val="28"/>
        </w:rPr>
      </w:pPr>
    </w:p>
    <w:p w14:paraId="7579F8F1" w14:textId="77777777" w:rsidR="00C62871" w:rsidRPr="005A7086" w:rsidRDefault="000B6A81" w:rsidP="00035A42">
      <w:pPr>
        <w:pStyle w:val="NormalWeb"/>
        <w:numPr>
          <w:ilvl w:val="0"/>
          <w:numId w:val="36"/>
        </w:numPr>
        <w:spacing w:before="0" w:beforeAutospacing="0" w:after="0" w:afterAutospacing="0"/>
        <w:rPr>
          <w:rFonts w:ascii="Arial" w:hAnsi="Arial" w:cs="Arial"/>
          <w:sz w:val="28"/>
          <w:szCs w:val="28"/>
        </w:rPr>
      </w:pPr>
      <w:r w:rsidRPr="005A7086">
        <w:rPr>
          <w:rFonts w:ascii="Arial" w:hAnsi="Arial" w:cs="Arial"/>
          <w:sz w:val="28"/>
          <w:szCs w:val="28"/>
        </w:rPr>
        <w:t>A supplier of AT or RA-related services must contact the end-user within five (5) business days of receiving the order to schedule an appointment to provide the requested services.</w:t>
      </w:r>
    </w:p>
    <w:p w14:paraId="63502A10" w14:textId="77777777" w:rsidR="00BF2731" w:rsidRPr="005A7086" w:rsidRDefault="000B6A81" w:rsidP="00035A42">
      <w:pPr>
        <w:pStyle w:val="NormalWeb"/>
        <w:numPr>
          <w:ilvl w:val="0"/>
          <w:numId w:val="36"/>
        </w:numPr>
        <w:spacing w:before="0" w:beforeAutospacing="0" w:after="0" w:afterAutospacing="0"/>
        <w:rPr>
          <w:rFonts w:ascii="Arial" w:hAnsi="Arial" w:cs="Arial"/>
          <w:sz w:val="28"/>
          <w:szCs w:val="28"/>
        </w:rPr>
      </w:pPr>
      <w:r w:rsidRPr="005A7086">
        <w:rPr>
          <w:rFonts w:ascii="Arial" w:hAnsi="Arial" w:cs="Arial"/>
          <w:sz w:val="28"/>
          <w:szCs w:val="28"/>
        </w:rPr>
        <w:t>When the service relates to new equipment, the supplier of services must contact the end-user to schedule an appointment within five (5) business days of the supplier receiving the equipment or of being notified that the equipment has been received by the end-user.</w:t>
      </w:r>
    </w:p>
    <w:p w14:paraId="156A930A" w14:textId="77777777" w:rsidR="00D47613" w:rsidRPr="005A7086" w:rsidRDefault="00D47613" w:rsidP="00D47613">
      <w:pPr>
        <w:pStyle w:val="NormalWeb"/>
        <w:spacing w:before="0" w:beforeAutospacing="0" w:after="0" w:afterAutospacing="0"/>
        <w:ind w:left="1080"/>
        <w:rPr>
          <w:rFonts w:ascii="Arial" w:hAnsi="Arial" w:cs="Arial"/>
          <w:sz w:val="28"/>
          <w:szCs w:val="28"/>
        </w:rPr>
      </w:pPr>
    </w:p>
    <w:p w14:paraId="34979756" w14:textId="77777777" w:rsidR="000B6A81" w:rsidRPr="005A7086" w:rsidRDefault="000B6A81" w:rsidP="00035A42">
      <w:pPr>
        <w:pStyle w:val="NormalWeb"/>
        <w:numPr>
          <w:ilvl w:val="0"/>
          <w:numId w:val="36"/>
        </w:numPr>
        <w:spacing w:before="0" w:beforeAutospacing="0" w:after="0" w:afterAutospacing="0"/>
        <w:rPr>
          <w:rFonts w:ascii="Arial" w:hAnsi="Arial" w:cs="Arial"/>
          <w:sz w:val="28"/>
          <w:szCs w:val="28"/>
        </w:rPr>
      </w:pPr>
      <w:r w:rsidRPr="005A7086">
        <w:rPr>
          <w:rFonts w:ascii="Arial" w:hAnsi="Arial" w:cs="Arial"/>
          <w:sz w:val="28"/>
          <w:szCs w:val="28"/>
        </w:rPr>
        <w:t>If the supplier does not receive a response from the end-user after making at least three (3) attempts via the phone or email information provided on the order or referral form over the course of two weeks from the initial communication attempt (or any later attempt to continue the services), the supplier shall notify the DOR Counselor or the State employee’s manager or HR contact, as appropriate.</w:t>
      </w:r>
    </w:p>
    <w:p w14:paraId="36959AA1" w14:textId="39D9B05C" w:rsidR="00AA40EC" w:rsidRPr="005A7086" w:rsidRDefault="00AA40EC" w:rsidP="00165D45">
      <w:pPr>
        <w:pStyle w:val="BodyTextIndent2"/>
        <w:ind w:left="360"/>
        <w:rPr>
          <w:rFonts w:cs="Arial"/>
          <w:szCs w:val="28"/>
        </w:rPr>
      </w:pPr>
      <w:bookmarkStart w:id="1" w:name="OLE_LINK14"/>
      <w:bookmarkStart w:id="2" w:name="OLE_LINK17"/>
      <w:bookmarkStart w:id="3" w:name="OLE_LINK4"/>
      <w:bookmarkStart w:id="4" w:name="OLE_LINK3"/>
      <w:r w:rsidRPr="005A7086">
        <w:rPr>
          <w:rFonts w:cs="Arial"/>
          <w:szCs w:val="28"/>
        </w:rPr>
        <w:t>Where t</w:t>
      </w:r>
      <w:r w:rsidR="00165D45" w:rsidRPr="005A7086">
        <w:rPr>
          <w:rFonts w:cs="Arial"/>
          <w:szCs w:val="28"/>
        </w:rPr>
        <w:t xml:space="preserve">he timelines specified in Section C and D </w:t>
      </w:r>
      <w:r w:rsidRPr="005A7086">
        <w:rPr>
          <w:rFonts w:cs="Arial"/>
          <w:szCs w:val="28"/>
        </w:rPr>
        <w:t xml:space="preserve">cannot be met, DOR will have the option to cancel the order or allow the supplier additional time to resolve the problem, </w:t>
      </w:r>
      <w:r w:rsidR="005A7086" w:rsidRPr="005A7086">
        <w:rPr>
          <w:rFonts w:cs="Arial"/>
          <w:szCs w:val="28"/>
        </w:rPr>
        <w:t>as</w:t>
      </w:r>
      <w:r w:rsidRPr="005A7086">
        <w:rPr>
          <w:rFonts w:cs="Arial"/>
          <w:szCs w:val="28"/>
        </w:rPr>
        <w:t xml:space="preserve"> long as this does not have a significantly adverse impact on the employee or consumer for whom the purchase is being made.</w:t>
      </w:r>
    </w:p>
    <w:bookmarkEnd w:id="1"/>
    <w:bookmarkEnd w:id="2"/>
    <w:p w14:paraId="2459EAE8" w14:textId="77777777" w:rsidR="00165D45" w:rsidRPr="005A7086" w:rsidRDefault="00165D45" w:rsidP="00C050D8">
      <w:pPr>
        <w:ind w:left="360" w:hanging="360"/>
        <w:rPr>
          <w:rFonts w:ascii="Arial" w:hAnsi="Arial" w:cs="Arial"/>
          <w:sz w:val="28"/>
          <w:szCs w:val="28"/>
        </w:rPr>
      </w:pPr>
    </w:p>
    <w:p w14:paraId="289586A5" w14:textId="77777777" w:rsidR="00031F7D" w:rsidRPr="005A7086" w:rsidRDefault="003211AE" w:rsidP="00C050D8">
      <w:pPr>
        <w:ind w:left="360" w:hanging="360"/>
        <w:rPr>
          <w:rFonts w:ascii="Arial" w:hAnsi="Arial" w:cs="Arial"/>
          <w:sz w:val="28"/>
          <w:szCs w:val="28"/>
        </w:rPr>
      </w:pPr>
      <w:r w:rsidRPr="005A7086">
        <w:rPr>
          <w:rFonts w:ascii="Arial" w:hAnsi="Arial" w:cs="Arial"/>
          <w:sz w:val="28"/>
          <w:szCs w:val="28"/>
        </w:rPr>
        <w:t>E</w:t>
      </w:r>
      <w:r w:rsidR="00031F7D" w:rsidRPr="005A7086">
        <w:rPr>
          <w:rFonts w:ascii="Arial" w:hAnsi="Arial" w:cs="Arial"/>
          <w:sz w:val="28"/>
          <w:szCs w:val="28"/>
        </w:rPr>
        <w:t>.</w:t>
      </w:r>
      <w:r w:rsidR="00FA49DD" w:rsidRPr="005A7086">
        <w:rPr>
          <w:rFonts w:ascii="Arial" w:hAnsi="Arial" w:cs="Arial"/>
          <w:sz w:val="28"/>
          <w:szCs w:val="28"/>
        </w:rPr>
        <w:tab/>
      </w:r>
      <w:r w:rsidR="00031F7D" w:rsidRPr="005A7086">
        <w:rPr>
          <w:rFonts w:ascii="Arial" w:hAnsi="Arial" w:cs="Arial"/>
          <w:sz w:val="28"/>
          <w:szCs w:val="28"/>
        </w:rPr>
        <w:t xml:space="preserve">Except for situations described in Section </w:t>
      </w:r>
      <w:r w:rsidR="004E6D0C" w:rsidRPr="005A7086">
        <w:rPr>
          <w:rFonts w:ascii="Arial" w:hAnsi="Arial" w:cs="Arial"/>
          <w:sz w:val="28"/>
          <w:szCs w:val="28"/>
        </w:rPr>
        <w:t>F</w:t>
      </w:r>
      <w:r w:rsidR="00031F7D" w:rsidRPr="005A7086">
        <w:rPr>
          <w:rFonts w:ascii="Arial" w:hAnsi="Arial" w:cs="Arial"/>
          <w:sz w:val="28"/>
          <w:szCs w:val="28"/>
        </w:rPr>
        <w:t>, a supplier must provide a full refund to the ordering agency for products returned within 30 calendar days of acceptance, unless the ordering agency instead elects to accept a credit or an exchange for other products. The following rules are applicable to return of products pursuant to this section:</w:t>
      </w:r>
    </w:p>
    <w:p w14:paraId="0B5B42E8" w14:textId="77777777" w:rsidR="0071720C" w:rsidRPr="005A7086" w:rsidRDefault="0071720C" w:rsidP="005C09AD">
      <w:pPr>
        <w:ind w:left="360" w:hanging="270"/>
        <w:rPr>
          <w:rFonts w:ascii="Arial" w:hAnsi="Arial" w:cs="Arial"/>
          <w:sz w:val="28"/>
          <w:szCs w:val="28"/>
        </w:rPr>
      </w:pPr>
    </w:p>
    <w:p w14:paraId="47228563" w14:textId="77777777" w:rsidR="005C09AD" w:rsidRPr="005A7086" w:rsidRDefault="00031F7D" w:rsidP="0034184B">
      <w:pPr>
        <w:pStyle w:val="ListParagraph"/>
        <w:numPr>
          <w:ilvl w:val="0"/>
          <w:numId w:val="26"/>
        </w:numPr>
        <w:ind w:left="720"/>
        <w:rPr>
          <w:rFonts w:cs="Arial"/>
          <w:szCs w:val="28"/>
        </w:rPr>
      </w:pPr>
      <w:r w:rsidRPr="005A7086">
        <w:rPr>
          <w:rFonts w:cs="Arial"/>
          <w:szCs w:val="28"/>
        </w:rPr>
        <w:t xml:space="preserve">The supplier may require that products to be returned must be undamaged and that all documentation, </w:t>
      </w:r>
      <w:r w:rsidRPr="005A7086">
        <w:rPr>
          <w:rFonts w:cs="Arial"/>
          <w:szCs w:val="28"/>
          <w:lang w:val="en"/>
        </w:rPr>
        <w:t>manuals, and accessories originally provided with the product are included.</w:t>
      </w:r>
    </w:p>
    <w:p w14:paraId="12640F45" w14:textId="77777777" w:rsidR="000659CD" w:rsidRPr="005A7086" w:rsidRDefault="000659CD" w:rsidP="0034184B">
      <w:pPr>
        <w:pStyle w:val="ListParagraph"/>
        <w:rPr>
          <w:rFonts w:cs="Arial"/>
          <w:szCs w:val="28"/>
        </w:rPr>
      </w:pPr>
    </w:p>
    <w:p w14:paraId="23AA778D" w14:textId="77777777" w:rsidR="00031F7D" w:rsidRPr="005A7086" w:rsidRDefault="00031F7D" w:rsidP="0034184B">
      <w:pPr>
        <w:pStyle w:val="ListParagraph"/>
        <w:numPr>
          <w:ilvl w:val="0"/>
          <w:numId w:val="26"/>
        </w:numPr>
        <w:ind w:left="720"/>
        <w:rPr>
          <w:rFonts w:cs="Arial"/>
          <w:szCs w:val="28"/>
        </w:rPr>
      </w:pPr>
      <w:r w:rsidRPr="005A7086">
        <w:rPr>
          <w:rFonts w:cs="Arial"/>
          <w:szCs w:val="28"/>
        </w:rPr>
        <w:t>If the ordering agency chooses to ship the product back to the supplier, it should be re</w:t>
      </w:r>
      <w:r w:rsidRPr="005A7086">
        <w:rPr>
          <w:rFonts w:cs="Arial"/>
          <w:szCs w:val="28"/>
          <w:lang w:val="en"/>
        </w:rPr>
        <w:t>packaged in its original or comparable packaging. </w:t>
      </w:r>
      <w:proofErr w:type="spellStart"/>
      <w:r w:rsidR="003211AE" w:rsidRPr="005A7086">
        <w:rPr>
          <w:rFonts w:cs="Arial"/>
          <w:szCs w:val="28"/>
          <w:lang w:val="en"/>
        </w:rPr>
        <w:t>T</w:t>
      </w:r>
      <w:r w:rsidR="003211AE" w:rsidRPr="005A7086">
        <w:rPr>
          <w:rFonts w:cs="Arial"/>
          <w:szCs w:val="28"/>
        </w:rPr>
        <w:t>he</w:t>
      </w:r>
      <w:proofErr w:type="spellEnd"/>
      <w:r w:rsidRPr="005A7086">
        <w:rPr>
          <w:rFonts w:cs="Arial"/>
          <w:szCs w:val="28"/>
        </w:rPr>
        <w:t xml:space="preserve"> </w:t>
      </w:r>
      <w:r w:rsidRPr="005A7086">
        <w:rPr>
          <w:rFonts w:cs="Arial"/>
          <w:szCs w:val="28"/>
          <w:lang w:val="en"/>
        </w:rPr>
        <w:t>product should be shipped via insured 'signature required' delivery method. The supplier is not responsible for any damage in transit if the item is shipped by the agency.</w:t>
      </w:r>
    </w:p>
    <w:p w14:paraId="5DB91983" w14:textId="77777777" w:rsidR="000659CD" w:rsidRPr="005A7086" w:rsidRDefault="000659CD" w:rsidP="0034184B">
      <w:pPr>
        <w:ind w:left="720"/>
        <w:rPr>
          <w:rFonts w:ascii="Arial" w:hAnsi="Arial" w:cs="Arial"/>
          <w:sz w:val="28"/>
          <w:szCs w:val="28"/>
        </w:rPr>
      </w:pPr>
    </w:p>
    <w:p w14:paraId="2114A6C2" w14:textId="77777777" w:rsidR="00031F7D" w:rsidRPr="005A7086" w:rsidRDefault="00031F7D" w:rsidP="0034184B">
      <w:pPr>
        <w:pStyle w:val="ListParagraph"/>
        <w:numPr>
          <w:ilvl w:val="0"/>
          <w:numId w:val="26"/>
        </w:numPr>
        <w:ind w:left="720"/>
        <w:rPr>
          <w:rFonts w:cs="Arial"/>
          <w:szCs w:val="28"/>
        </w:rPr>
      </w:pPr>
      <w:r w:rsidRPr="005A7086">
        <w:rPr>
          <w:rFonts w:cs="Arial"/>
          <w:szCs w:val="28"/>
          <w:lang w:val="en"/>
        </w:rPr>
        <w:t xml:space="preserve">If the agency requests the supplier to pick up the product or products, the supplier may charge a reasonable fee for this service including, where necessary, providing new packaging for the product. The supplier must provide a cost estimate and obtain pre-approval for such fees which exceed $50.00. </w:t>
      </w:r>
    </w:p>
    <w:p w14:paraId="304E3718" w14:textId="77777777" w:rsidR="0071720C" w:rsidRPr="005A7086" w:rsidRDefault="0071720C" w:rsidP="0034184B">
      <w:pPr>
        <w:pStyle w:val="ListParagraph"/>
        <w:rPr>
          <w:rFonts w:cs="Arial"/>
          <w:szCs w:val="28"/>
        </w:rPr>
      </w:pPr>
    </w:p>
    <w:p w14:paraId="43A46CA9" w14:textId="77777777" w:rsidR="00E93FEA" w:rsidRPr="005A7086" w:rsidRDefault="00031F7D" w:rsidP="0034184B">
      <w:pPr>
        <w:pStyle w:val="ListParagraph"/>
        <w:numPr>
          <w:ilvl w:val="0"/>
          <w:numId w:val="26"/>
        </w:numPr>
        <w:ind w:left="720"/>
        <w:rPr>
          <w:rFonts w:cs="Arial"/>
          <w:szCs w:val="28"/>
        </w:rPr>
      </w:pPr>
      <w:r w:rsidRPr="005A7086">
        <w:rPr>
          <w:rFonts w:cs="Arial"/>
          <w:szCs w:val="28"/>
          <w:lang w:val="en"/>
        </w:rPr>
        <w:t xml:space="preserve">The original cost of services such as </w:t>
      </w:r>
      <w:r w:rsidRPr="005A7086">
        <w:rPr>
          <w:rFonts w:cs="Arial"/>
          <w:szCs w:val="28"/>
        </w:rPr>
        <w:t xml:space="preserve">software installation, system configuration, </w:t>
      </w:r>
      <w:r w:rsidRPr="005A7086">
        <w:rPr>
          <w:rFonts w:cs="Arial"/>
          <w:szCs w:val="28"/>
          <w:lang w:val="en"/>
        </w:rPr>
        <w:t xml:space="preserve">shipping and handling, delivery or travel costs related to services </w:t>
      </w:r>
      <w:r w:rsidRPr="005A7086">
        <w:rPr>
          <w:rFonts w:cs="Arial"/>
          <w:szCs w:val="28"/>
        </w:rPr>
        <w:t>performed prior to delivery are not refundable.</w:t>
      </w:r>
    </w:p>
    <w:p w14:paraId="15E95A2D" w14:textId="77777777" w:rsidR="00E93FEA" w:rsidRPr="005A7086" w:rsidRDefault="00E93FEA" w:rsidP="0034184B">
      <w:pPr>
        <w:pStyle w:val="ListParagraph"/>
        <w:rPr>
          <w:rFonts w:cs="Arial"/>
          <w:szCs w:val="28"/>
        </w:rPr>
      </w:pPr>
    </w:p>
    <w:p w14:paraId="34352E77" w14:textId="77777777" w:rsidR="00793A77" w:rsidRPr="005A7086" w:rsidRDefault="00031F7D" w:rsidP="0034184B">
      <w:pPr>
        <w:pStyle w:val="ListParagraph"/>
        <w:numPr>
          <w:ilvl w:val="0"/>
          <w:numId w:val="26"/>
        </w:numPr>
        <w:ind w:left="720"/>
        <w:rPr>
          <w:rFonts w:cs="Arial"/>
          <w:szCs w:val="28"/>
        </w:rPr>
      </w:pPr>
      <w:r w:rsidRPr="005A7086">
        <w:rPr>
          <w:rFonts w:cs="Arial"/>
          <w:szCs w:val="28"/>
        </w:rPr>
        <w:t>If the item is a computer system that has been customized, pre-configured, or in any way used, and cannot be returned for a full credit then the supplier must offer to restore the computer system to factory defaults for reuse by the ordering agency. The fee for this service may not exceed the cost of th</w:t>
      </w:r>
      <w:r w:rsidR="008F32D1" w:rsidRPr="005A7086">
        <w:rPr>
          <w:rFonts w:cs="Arial"/>
          <w:szCs w:val="28"/>
        </w:rPr>
        <w:t>e original configuration work.</w:t>
      </w:r>
    </w:p>
    <w:p w14:paraId="774454F5" w14:textId="77777777" w:rsidR="0071720C" w:rsidRPr="005A7086" w:rsidRDefault="0071720C" w:rsidP="00D614D0">
      <w:pPr>
        <w:ind w:left="360"/>
        <w:rPr>
          <w:rFonts w:ascii="Arial" w:hAnsi="Arial" w:cs="Arial"/>
          <w:sz w:val="28"/>
          <w:szCs w:val="28"/>
        </w:rPr>
      </w:pPr>
    </w:p>
    <w:p w14:paraId="137C3105" w14:textId="77777777" w:rsidR="003A42FE" w:rsidRPr="005A7086" w:rsidRDefault="003211AE" w:rsidP="00D614D0">
      <w:pPr>
        <w:pStyle w:val="ListParagraph"/>
        <w:ind w:left="360" w:hanging="270"/>
        <w:rPr>
          <w:rFonts w:cs="Arial"/>
          <w:szCs w:val="28"/>
        </w:rPr>
      </w:pPr>
      <w:r w:rsidRPr="005A7086">
        <w:rPr>
          <w:rFonts w:cs="Arial"/>
          <w:szCs w:val="28"/>
        </w:rPr>
        <w:t>F.</w:t>
      </w:r>
      <w:r w:rsidRPr="005A7086">
        <w:rPr>
          <w:rFonts w:cs="Arial"/>
          <w:szCs w:val="28"/>
        </w:rPr>
        <w:tab/>
      </w:r>
      <w:r w:rsidR="003A42FE" w:rsidRPr="005A7086">
        <w:rPr>
          <w:rFonts w:cs="Arial"/>
          <w:szCs w:val="28"/>
        </w:rPr>
        <w:t xml:space="preserve">Suppliers shall not be required to provide a refund pursuant to Section </w:t>
      </w:r>
      <w:r w:rsidR="004E6D0C" w:rsidRPr="005A7086">
        <w:rPr>
          <w:rFonts w:cs="Arial"/>
          <w:szCs w:val="28"/>
        </w:rPr>
        <w:t>E</w:t>
      </w:r>
      <w:r w:rsidR="003A42FE" w:rsidRPr="005A7086">
        <w:rPr>
          <w:rFonts w:cs="Arial"/>
          <w:szCs w:val="28"/>
        </w:rPr>
        <w:t xml:space="preserve"> where:</w:t>
      </w:r>
    </w:p>
    <w:p w14:paraId="1E714397" w14:textId="77777777" w:rsidR="005E39B1" w:rsidRPr="005A7086" w:rsidRDefault="005E39B1" w:rsidP="00D614D0">
      <w:pPr>
        <w:pStyle w:val="ListParagraph"/>
        <w:ind w:left="360" w:hanging="270"/>
        <w:rPr>
          <w:rFonts w:cs="Arial"/>
          <w:szCs w:val="28"/>
        </w:rPr>
      </w:pPr>
    </w:p>
    <w:p w14:paraId="7A3AC939" w14:textId="77777777" w:rsidR="003A42FE" w:rsidRPr="005A7086" w:rsidRDefault="003A42FE" w:rsidP="0034184B">
      <w:pPr>
        <w:pStyle w:val="ListParagraph"/>
        <w:numPr>
          <w:ilvl w:val="0"/>
          <w:numId w:val="30"/>
        </w:numPr>
        <w:ind w:left="720"/>
        <w:rPr>
          <w:rFonts w:cs="Arial"/>
          <w:szCs w:val="28"/>
        </w:rPr>
      </w:pPr>
      <w:r w:rsidRPr="005A7086">
        <w:rPr>
          <w:rFonts w:cs="Arial"/>
          <w:szCs w:val="28"/>
        </w:rPr>
        <w:t>The product is software that was either provided as an electronic download which has been installed or was provided in physical media and the original packaging has been opened.</w:t>
      </w:r>
    </w:p>
    <w:p w14:paraId="3C4699F3" w14:textId="77777777" w:rsidR="005E39B1" w:rsidRPr="005A7086" w:rsidRDefault="005E39B1" w:rsidP="0034184B">
      <w:pPr>
        <w:pStyle w:val="ListParagraph"/>
        <w:rPr>
          <w:rFonts w:cs="Arial"/>
          <w:szCs w:val="28"/>
        </w:rPr>
      </w:pPr>
    </w:p>
    <w:p w14:paraId="7B8CDE0F" w14:textId="77777777" w:rsidR="003A42FE" w:rsidRPr="005A7086" w:rsidRDefault="003A42FE" w:rsidP="0034184B">
      <w:pPr>
        <w:pStyle w:val="ListParagraph"/>
        <w:numPr>
          <w:ilvl w:val="0"/>
          <w:numId w:val="30"/>
        </w:numPr>
        <w:ind w:left="720"/>
        <w:rPr>
          <w:rFonts w:cs="Arial"/>
          <w:szCs w:val="28"/>
        </w:rPr>
      </w:pPr>
      <w:r w:rsidRPr="005A7086">
        <w:rPr>
          <w:rFonts w:cs="Arial"/>
          <w:szCs w:val="28"/>
        </w:rPr>
        <w:t xml:space="preserve">The supplier does not normally keep the product in stock and it cannot be returned to the manufacturer. Upon request, the supplier shall furnish the agency with documentation of the manufacturer’s policy demonstrating that the product </w:t>
      </w:r>
      <w:r w:rsidR="005B51B1" w:rsidRPr="005A7086">
        <w:rPr>
          <w:rFonts w:cs="Arial"/>
          <w:szCs w:val="28"/>
        </w:rPr>
        <w:t>cannot</w:t>
      </w:r>
      <w:r w:rsidRPr="005A7086">
        <w:rPr>
          <w:rFonts w:cs="Arial"/>
          <w:szCs w:val="28"/>
        </w:rPr>
        <w:t xml:space="preserve"> be returned. </w:t>
      </w:r>
    </w:p>
    <w:p w14:paraId="662FDD08" w14:textId="77777777" w:rsidR="005E39B1" w:rsidRPr="005A7086" w:rsidRDefault="005E39B1" w:rsidP="0034184B">
      <w:pPr>
        <w:pStyle w:val="ListParagraph"/>
        <w:rPr>
          <w:rFonts w:cs="Arial"/>
          <w:szCs w:val="28"/>
        </w:rPr>
      </w:pPr>
    </w:p>
    <w:p w14:paraId="553F7836" w14:textId="77777777" w:rsidR="003A42FE" w:rsidRPr="005A7086" w:rsidRDefault="003A42FE" w:rsidP="0034184B">
      <w:pPr>
        <w:pStyle w:val="ListParagraph"/>
        <w:numPr>
          <w:ilvl w:val="0"/>
          <w:numId w:val="30"/>
        </w:numPr>
        <w:ind w:left="720"/>
        <w:rPr>
          <w:rFonts w:cs="Arial"/>
          <w:szCs w:val="28"/>
        </w:rPr>
      </w:pPr>
      <w:r w:rsidRPr="005A7086">
        <w:rPr>
          <w:rFonts w:cs="Arial"/>
          <w:szCs w:val="28"/>
        </w:rPr>
        <w:t>The product is personal in nature and has been removed from original packaging e.g. headphones.</w:t>
      </w:r>
    </w:p>
    <w:p w14:paraId="7EF39691" w14:textId="77777777" w:rsidR="00E93FEA" w:rsidRPr="005A7086" w:rsidRDefault="00E93FEA" w:rsidP="0034184B">
      <w:pPr>
        <w:ind w:left="720"/>
        <w:rPr>
          <w:rFonts w:ascii="Arial" w:hAnsi="Arial" w:cs="Arial"/>
          <w:sz w:val="28"/>
          <w:szCs w:val="28"/>
        </w:rPr>
      </w:pPr>
    </w:p>
    <w:p w14:paraId="61E4288B" w14:textId="77777777" w:rsidR="003A42FE" w:rsidRPr="005A7086" w:rsidRDefault="003A42FE" w:rsidP="0034184B">
      <w:pPr>
        <w:pStyle w:val="ListParagraph"/>
        <w:numPr>
          <w:ilvl w:val="0"/>
          <w:numId w:val="30"/>
        </w:numPr>
        <w:ind w:left="720"/>
        <w:rPr>
          <w:rFonts w:cs="Arial"/>
          <w:szCs w:val="28"/>
        </w:rPr>
      </w:pPr>
      <w:r w:rsidRPr="005A7086">
        <w:rPr>
          <w:rFonts w:cs="Arial"/>
          <w:szCs w:val="28"/>
        </w:rPr>
        <w:t xml:space="preserve">The supplier submitted a quote </w:t>
      </w:r>
      <w:r w:rsidR="003211AE" w:rsidRPr="005A7086">
        <w:rPr>
          <w:rFonts w:cs="Arial"/>
          <w:szCs w:val="28"/>
        </w:rPr>
        <w:t>for and</w:t>
      </w:r>
      <w:r w:rsidRPr="005A7086">
        <w:rPr>
          <w:rFonts w:cs="Arial"/>
          <w:szCs w:val="28"/>
        </w:rPr>
        <w:t xml:space="preserve"> provided the exact products that were requested and ordered, but after acceptance the consumer or employee finds that the products do not meet their needs.  </w:t>
      </w:r>
    </w:p>
    <w:p w14:paraId="08F43DAF" w14:textId="77777777" w:rsidR="00D32117" w:rsidRPr="005A7086" w:rsidRDefault="00D32117" w:rsidP="00D32117">
      <w:pPr>
        <w:pStyle w:val="ListParagraph"/>
        <w:ind w:left="900"/>
        <w:rPr>
          <w:rFonts w:cs="Arial"/>
          <w:szCs w:val="28"/>
        </w:rPr>
      </w:pPr>
    </w:p>
    <w:p w14:paraId="1CEF063E" w14:textId="77777777" w:rsidR="00031F7D" w:rsidRPr="005A7086" w:rsidRDefault="003211AE" w:rsidP="00D32117">
      <w:pPr>
        <w:overflowPunct w:val="0"/>
        <w:autoSpaceDE w:val="0"/>
        <w:autoSpaceDN w:val="0"/>
        <w:ind w:left="360" w:hanging="360"/>
        <w:jc w:val="both"/>
        <w:textAlignment w:val="baseline"/>
        <w:rPr>
          <w:rFonts w:ascii="Arial" w:hAnsi="Arial" w:cs="Arial"/>
          <w:sz w:val="28"/>
          <w:szCs w:val="28"/>
        </w:rPr>
      </w:pPr>
      <w:r w:rsidRPr="005A7086">
        <w:rPr>
          <w:rFonts w:ascii="Arial" w:hAnsi="Arial" w:cs="Arial"/>
          <w:sz w:val="28"/>
          <w:szCs w:val="28"/>
        </w:rPr>
        <w:t>G</w:t>
      </w:r>
      <w:r w:rsidR="00D32117" w:rsidRPr="005A7086">
        <w:rPr>
          <w:rFonts w:ascii="Arial" w:hAnsi="Arial" w:cs="Arial"/>
          <w:sz w:val="28"/>
          <w:szCs w:val="28"/>
        </w:rPr>
        <w:t>.</w:t>
      </w:r>
      <w:r w:rsidR="00D32117" w:rsidRPr="005A7086">
        <w:rPr>
          <w:rFonts w:ascii="Arial" w:hAnsi="Arial" w:cs="Arial"/>
          <w:sz w:val="28"/>
          <w:szCs w:val="28"/>
        </w:rPr>
        <w:tab/>
      </w:r>
      <w:r w:rsidR="00031F7D" w:rsidRPr="005A7086">
        <w:rPr>
          <w:rFonts w:ascii="Arial" w:hAnsi="Arial" w:cs="Arial"/>
          <w:sz w:val="28"/>
          <w:szCs w:val="28"/>
        </w:rPr>
        <w:t xml:space="preserve">The supplier may not impose a restocking fee on the ordering agency where the product is returned pursuant to Section </w:t>
      </w:r>
      <w:r w:rsidR="004E6D0C" w:rsidRPr="005A7086">
        <w:rPr>
          <w:rFonts w:ascii="Arial" w:hAnsi="Arial" w:cs="Arial"/>
          <w:sz w:val="28"/>
          <w:szCs w:val="28"/>
        </w:rPr>
        <w:t>E</w:t>
      </w:r>
      <w:r w:rsidR="00031F7D" w:rsidRPr="005A7086">
        <w:rPr>
          <w:rFonts w:ascii="Arial" w:hAnsi="Arial" w:cs="Arial"/>
          <w:sz w:val="28"/>
          <w:szCs w:val="28"/>
        </w:rPr>
        <w:t xml:space="preserve">.  If a supplier agrees to accept a return under other circumstances, the supplier may charge a restocking fee of no more than ten percent (10%) of the value of the products to be returned, except where: </w:t>
      </w:r>
    </w:p>
    <w:p w14:paraId="18CF3DAF" w14:textId="77777777" w:rsidR="00D32117" w:rsidRPr="005A7086" w:rsidRDefault="00D32117" w:rsidP="003E1F48">
      <w:pPr>
        <w:overflowPunct w:val="0"/>
        <w:autoSpaceDE w:val="0"/>
        <w:autoSpaceDN w:val="0"/>
        <w:ind w:left="630" w:hanging="270"/>
        <w:jc w:val="both"/>
        <w:textAlignment w:val="baseline"/>
        <w:rPr>
          <w:rFonts w:ascii="Arial" w:hAnsi="Arial" w:cs="Arial"/>
          <w:sz w:val="28"/>
          <w:szCs w:val="28"/>
        </w:rPr>
      </w:pPr>
    </w:p>
    <w:p w14:paraId="617E2F26" w14:textId="77777777" w:rsidR="00E93FEA" w:rsidRPr="005A7086" w:rsidRDefault="00031F7D" w:rsidP="00A03E77">
      <w:pPr>
        <w:pStyle w:val="ListParagraph"/>
        <w:numPr>
          <w:ilvl w:val="3"/>
          <w:numId w:val="33"/>
        </w:numPr>
        <w:rPr>
          <w:rFonts w:cs="Arial"/>
          <w:szCs w:val="28"/>
        </w:rPr>
      </w:pPr>
      <w:r w:rsidRPr="005A7086">
        <w:rPr>
          <w:rFonts w:cs="Arial"/>
          <w:szCs w:val="28"/>
        </w:rPr>
        <w:t>Items were returned because they were damaged upon</w:t>
      </w:r>
      <w:r w:rsidR="00E93FEA" w:rsidRPr="005A7086">
        <w:rPr>
          <w:rFonts w:cs="Arial"/>
          <w:szCs w:val="28"/>
        </w:rPr>
        <w:t xml:space="preserve"> receipt; or </w:t>
      </w:r>
    </w:p>
    <w:p w14:paraId="40E3B712" w14:textId="77777777" w:rsidR="00031F7D" w:rsidRPr="005A7086" w:rsidRDefault="00031F7D" w:rsidP="00A03E77">
      <w:pPr>
        <w:pStyle w:val="ListParagraph"/>
        <w:numPr>
          <w:ilvl w:val="3"/>
          <w:numId w:val="33"/>
        </w:numPr>
        <w:rPr>
          <w:rFonts w:cs="Arial"/>
          <w:szCs w:val="28"/>
        </w:rPr>
      </w:pPr>
      <w:r w:rsidRPr="005A7086">
        <w:rPr>
          <w:rFonts w:cs="Arial"/>
          <w:szCs w:val="28"/>
        </w:rPr>
        <w:t>Incorrect items were shipped.</w:t>
      </w:r>
    </w:p>
    <w:p w14:paraId="7AF30773" w14:textId="77777777" w:rsidR="00D32117" w:rsidRPr="005A7086" w:rsidRDefault="00D32117" w:rsidP="00D32117">
      <w:pPr>
        <w:pStyle w:val="ListParagraph"/>
        <w:ind w:left="900"/>
        <w:rPr>
          <w:rFonts w:cs="Arial"/>
          <w:szCs w:val="28"/>
        </w:rPr>
      </w:pPr>
    </w:p>
    <w:p w14:paraId="5871C5C8" w14:textId="77777777" w:rsidR="00183192" w:rsidRPr="005A7086" w:rsidRDefault="003211AE" w:rsidP="00D32117">
      <w:pPr>
        <w:ind w:left="360" w:hanging="360"/>
        <w:rPr>
          <w:rFonts w:ascii="Arial" w:hAnsi="Arial" w:cs="Arial"/>
          <w:sz w:val="28"/>
          <w:szCs w:val="28"/>
        </w:rPr>
      </w:pPr>
      <w:r w:rsidRPr="005A7086">
        <w:rPr>
          <w:rFonts w:ascii="Arial" w:hAnsi="Arial" w:cs="Arial"/>
          <w:sz w:val="28"/>
          <w:szCs w:val="28"/>
        </w:rPr>
        <w:lastRenderedPageBreak/>
        <w:t>H</w:t>
      </w:r>
      <w:r w:rsidR="00833F21" w:rsidRPr="005A7086">
        <w:rPr>
          <w:rFonts w:ascii="Arial" w:hAnsi="Arial" w:cs="Arial"/>
          <w:sz w:val="28"/>
          <w:szCs w:val="28"/>
        </w:rPr>
        <w:t>.</w:t>
      </w:r>
      <w:r w:rsidR="00D32117" w:rsidRPr="005A7086">
        <w:rPr>
          <w:rFonts w:ascii="Arial" w:hAnsi="Arial" w:cs="Arial"/>
          <w:sz w:val="28"/>
          <w:szCs w:val="28"/>
        </w:rPr>
        <w:tab/>
      </w:r>
      <w:r w:rsidR="00DD1756" w:rsidRPr="005A7086">
        <w:rPr>
          <w:rFonts w:ascii="Arial" w:hAnsi="Arial" w:cs="Arial"/>
          <w:sz w:val="28"/>
          <w:szCs w:val="28"/>
        </w:rPr>
        <w:t xml:space="preserve">A </w:t>
      </w:r>
      <w:r w:rsidR="00B7188D" w:rsidRPr="005A7086">
        <w:rPr>
          <w:rFonts w:ascii="Arial" w:hAnsi="Arial" w:cs="Arial"/>
          <w:sz w:val="28"/>
          <w:szCs w:val="28"/>
        </w:rPr>
        <w:t>supplier</w:t>
      </w:r>
      <w:r w:rsidR="00DD1756" w:rsidRPr="005A7086">
        <w:rPr>
          <w:rFonts w:ascii="Arial" w:hAnsi="Arial" w:cs="Arial"/>
          <w:sz w:val="28"/>
          <w:szCs w:val="28"/>
        </w:rPr>
        <w:t xml:space="preserve"> must provide,</w:t>
      </w:r>
      <w:r w:rsidR="00183192" w:rsidRPr="005A7086">
        <w:rPr>
          <w:rFonts w:ascii="Arial" w:hAnsi="Arial" w:cs="Arial"/>
          <w:sz w:val="28"/>
          <w:szCs w:val="28"/>
        </w:rPr>
        <w:t xml:space="preserve"> at no additional cost</w:t>
      </w:r>
      <w:r w:rsidR="002D2194" w:rsidRPr="005A7086">
        <w:rPr>
          <w:rFonts w:ascii="Arial" w:hAnsi="Arial" w:cs="Arial"/>
          <w:sz w:val="28"/>
          <w:szCs w:val="28"/>
        </w:rPr>
        <w:t>, product</w:t>
      </w:r>
      <w:r w:rsidR="00183192" w:rsidRPr="005A7086">
        <w:rPr>
          <w:rFonts w:ascii="Arial" w:hAnsi="Arial" w:cs="Arial"/>
          <w:sz w:val="28"/>
          <w:szCs w:val="28"/>
        </w:rPr>
        <w:t xml:space="preserve"> technical support, via telephone or remote support, for at least six months from the date of delivery of any product.</w:t>
      </w:r>
    </w:p>
    <w:p w14:paraId="1FBD5F00" w14:textId="77777777" w:rsidR="00D32117" w:rsidRPr="005A7086" w:rsidRDefault="00D32117" w:rsidP="00A84B0C">
      <w:pPr>
        <w:ind w:left="630" w:hanging="270"/>
        <w:rPr>
          <w:rFonts w:ascii="Arial" w:hAnsi="Arial" w:cs="Arial"/>
          <w:sz w:val="28"/>
          <w:szCs w:val="28"/>
        </w:rPr>
      </w:pPr>
    </w:p>
    <w:p w14:paraId="3EF25892" w14:textId="77777777" w:rsidR="001B70BB" w:rsidRPr="005A7086" w:rsidRDefault="003211AE" w:rsidP="00D32117">
      <w:pPr>
        <w:ind w:left="360" w:hanging="270"/>
        <w:rPr>
          <w:rFonts w:ascii="Arial" w:hAnsi="Arial" w:cs="Arial"/>
          <w:sz w:val="28"/>
          <w:szCs w:val="28"/>
        </w:rPr>
      </w:pPr>
      <w:r w:rsidRPr="005A7086">
        <w:rPr>
          <w:rFonts w:ascii="Arial" w:hAnsi="Arial" w:cs="Arial"/>
          <w:sz w:val="28"/>
          <w:szCs w:val="28"/>
        </w:rPr>
        <w:t>I</w:t>
      </w:r>
      <w:r w:rsidR="00833F21" w:rsidRPr="005A7086">
        <w:rPr>
          <w:rFonts w:ascii="Arial" w:hAnsi="Arial" w:cs="Arial"/>
          <w:b/>
          <w:i/>
          <w:sz w:val="28"/>
          <w:szCs w:val="28"/>
        </w:rPr>
        <w:t>.</w:t>
      </w:r>
      <w:r w:rsidR="00A84B0C" w:rsidRPr="005A7086">
        <w:rPr>
          <w:rFonts w:ascii="Arial" w:hAnsi="Arial" w:cs="Arial"/>
          <w:b/>
          <w:i/>
          <w:sz w:val="28"/>
          <w:szCs w:val="28"/>
        </w:rPr>
        <w:tab/>
      </w:r>
      <w:r w:rsidR="00BD0934" w:rsidRPr="005A7086">
        <w:rPr>
          <w:rFonts w:ascii="Arial" w:hAnsi="Arial" w:cs="Arial"/>
          <w:sz w:val="28"/>
          <w:szCs w:val="28"/>
        </w:rPr>
        <w:t>Whenever</w:t>
      </w:r>
      <w:r w:rsidR="00183192" w:rsidRPr="005A7086">
        <w:rPr>
          <w:rFonts w:ascii="Arial" w:hAnsi="Arial" w:cs="Arial"/>
          <w:sz w:val="28"/>
          <w:szCs w:val="28"/>
        </w:rPr>
        <w:t xml:space="preserve"> the manufacturer of </w:t>
      </w:r>
      <w:r w:rsidR="00492C89" w:rsidRPr="005A7086">
        <w:rPr>
          <w:rFonts w:ascii="Arial" w:hAnsi="Arial" w:cs="Arial"/>
          <w:sz w:val="28"/>
          <w:szCs w:val="28"/>
        </w:rPr>
        <w:t xml:space="preserve">a </w:t>
      </w:r>
      <w:r w:rsidR="00183192" w:rsidRPr="005A7086">
        <w:rPr>
          <w:rFonts w:ascii="Arial" w:hAnsi="Arial" w:cs="Arial"/>
          <w:sz w:val="28"/>
          <w:szCs w:val="28"/>
        </w:rPr>
        <w:t xml:space="preserve">product sold by the </w:t>
      </w:r>
      <w:r w:rsidR="00B7188D" w:rsidRPr="005A7086">
        <w:rPr>
          <w:rFonts w:ascii="Arial" w:hAnsi="Arial" w:cs="Arial"/>
          <w:sz w:val="28"/>
          <w:szCs w:val="28"/>
        </w:rPr>
        <w:t>supplier</w:t>
      </w:r>
      <w:r w:rsidR="00183192" w:rsidRPr="005A7086">
        <w:rPr>
          <w:rFonts w:ascii="Arial" w:hAnsi="Arial" w:cs="Arial"/>
          <w:sz w:val="28"/>
          <w:szCs w:val="28"/>
        </w:rPr>
        <w:t xml:space="preserve"> offers a warranty, the </w:t>
      </w:r>
      <w:r w:rsidR="00B7188D" w:rsidRPr="005A7086">
        <w:rPr>
          <w:rFonts w:ascii="Arial" w:hAnsi="Arial" w:cs="Arial"/>
          <w:sz w:val="28"/>
          <w:szCs w:val="28"/>
        </w:rPr>
        <w:t>supplier</w:t>
      </w:r>
      <w:r w:rsidR="00183192" w:rsidRPr="005A7086">
        <w:rPr>
          <w:rFonts w:ascii="Arial" w:hAnsi="Arial" w:cs="Arial"/>
          <w:sz w:val="28"/>
          <w:szCs w:val="28"/>
        </w:rPr>
        <w:t xml:space="preserve"> must maintain adequate warranty records and provide assistance in arranging warranty support from the manufacturer.</w:t>
      </w:r>
      <w:bookmarkEnd w:id="3"/>
      <w:bookmarkEnd w:id="4"/>
    </w:p>
    <w:p w14:paraId="723C9D25" w14:textId="77777777" w:rsidR="00D32117" w:rsidRPr="005A7086" w:rsidRDefault="00D32117" w:rsidP="00D32117">
      <w:pPr>
        <w:ind w:left="360" w:hanging="270"/>
        <w:rPr>
          <w:rFonts w:ascii="Arial" w:hAnsi="Arial" w:cs="Arial"/>
          <w:sz w:val="28"/>
          <w:szCs w:val="28"/>
        </w:rPr>
      </w:pPr>
    </w:p>
    <w:p w14:paraId="1A6598EB" w14:textId="77777777" w:rsidR="00183192" w:rsidRPr="005A7086" w:rsidRDefault="003211AE" w:rsidP="00D32117">
      <w:pPr>
        <w:ind w:left="360" w:hanging="270"/>
        <w:rPr>
          <w:rFonts w:ascii="Arial" w:hAnsi="Arial" w:cs="Arial"/>
          <w:sz w:val="28"/>
          <w:szCs w:val="28"/>
        </w:rPr>
      </w:pPr>
      <w:r w:rsidRPr="005A7086">
        <w:rPr>
          <w:rFonts w:ascii="Arial" w:hAnsi="Arial" w:cs="Arial"/>
          <w:sz w:val="28"/>
          <w:szCs w:val="28"/>
        </w:rPr>
        <w:t>J</w:t>
      </w:r>
      <w:r w:rsidR="00833F21" w:rsidRPr="005A7086">
        <w:rPr>
          <w:rFonts w:ascii="Arial" w:hAnsi="Arial" w:cs="Arial"/>
          <w:b/>
          <w:i/>
          <w:sz w:val="28"/>
          <w:szCs w:val="28"/>
        </w:rPr>
        <w:t>.</w:t>
      </w:r>
      <w:r w:rsidR="00A84B0C" w:rsidRPr="005A7086">
        <w:rPr>
          <w:rFonts w:ascii="Arial" w:hAnsi="Arial" w:cs="Arial"/>
          <w:b/>
          <w:i/>
          <w:sz w:val="28"/>
          <w:szCs w:val="28"/>
        </w:rPr>
        <w:tab/>
      </w:r>
      <w:r w:rsidR="00892C45" w:rsidRPr="005A7086">
        <w:rPr>
          <w:rFonts w:ascii="Arial" w:hAnsi="Arial" w:cs="Arial"/>
          <w:sz w:val="28"/>
          <w:szCs w:val="28"/>
        </w:rPr>
        <w:t xml:space="preserve">Suppliers must provide warranty and technical support as described above, and any additional contractually agreed upon repair or product support, within </w:t>
      </w:r>
      <w:r w:rsidR="00793A77" w:rsidRPr="005A7086">
        <w:rPr>
          <w:rFonts w:ascii="Arial" w:hAnsi="Arial" w:cs="Arial"/>
          <w:sz w:val="28"/>
          <w:szCs w:val="28"/>
        </w:rPr>
        <w:t xml:space="preserve">five (5) business </w:t>
      </w:r>
      <w:r w:rsidR="00892C45" w:rsidRPr="005A7086">
        <w:rPr>
          <w:rFonts w:ascii="Arial" w:hAnsi="Arial" w:cs="Arial"/>
          <w:sz w:val="28"/>
          <w:szCs w:val="28"/>
        </w:rPr>
        <w:t xml:space="preserve">days of being notified of the problem, unless the supplier can show that </w:t>
      </w:r>
      <w:r w:rsidR="00090C43" w:rsidRPr="005A7086">
        <w:rPr>
          <w:rFonts w:ascii="Arial" w:hAnsi="Arial" w:cs="Arial"/>
          <w:sz w:val="28"/>
          <w:szCs w:val="28"/>
        </w:rPr>
        <w:t xml:space="preserve">it is not possible to respond within this time frame due to </w:t>
      </w:r>
      <w:r w:rsidR="00892C45" w:rsidRPr="005A7086">
        <w:rPr>
          <w:rFonts w:ascii="Arial" w:hAnsi="Arial" w:cs="Arial"/>
          <w:sz w:val="28"/>
          <w:szCs w:val="28"/>
        </w:rPr>
        <w:t>circumstances beyond its control</w:t>
      </w:r>
      <w:bookmarkStart w:id="5" w:name="OLE_LINK1"/>
      <w:bookmarkStart w:id="6" w:name="OLE_LINK2"/>
      <w:r w:rsidRPr="005A7086">
        <w:rPr>
          <w:rFonts w:ascii="Arial" w:hAnsi="Arial" w:cs="Arial"/>
          <w:sz w:val="28"/>
          <w:szCs w:val="28"/>
        </w:rPr>
        <w:t>.</w:t>
      </w:r>
      <w:r w:rsidR="00492C89" w:rsidRPr="005A7086">
        <w:rPr>
          <w:rFonts w:ascii="Arial" w:hAnsi="Arial" w:cs="Arial"/>
          <w:sz w:val="28"/>
          <w:szCs w:val="28"/>
        </w:rPr>
        <w:t xml:space="preserve"> </w:t>
      </w:r>
    </w:p>
    <w:p w14:paraId="46A8283E" w14:textId="77777777" w:rsidR="00D32117" w:rsidRPr="005A7086" w:rsidRDefault="00D32117" w:rsidP="00D32117">
      <w:pPr>
        <w:ind w:left="360" w:hanging="270"/>
        <w:rPr>
          <w:rFonts w:ascii="Arial" w:hAnsi="Arial" w:cs="Arial"/>
          <w:sz w:val="28"/>
          <w:szCs w:val="28"/>
        </w:rPr>
      </w:pPr>
    </w:p>
    <w:bookmarkEnd w:id="5"/>
    <w:bookmarkEnd w:id="6"/>
    <w:p w14:paraId="3C1CA731" w14:textId="77777777" w:rsidR="00167529" w:rsidRPr="005A7086" w:rsidRDefault="003211AE" w:rsidP="00D32117">
      <w:pPr>
        <w:tabs>
          <w:tab w:val="left" w:pos="1890"/>
        </w:tabs>
        <w:ind w:left="360" w:hanging="360"/>
        <w:rPr>
          <w:rFonts w:ascii="Arial" w:hAnsi="Arial" w:cs="Arial"/>
          <w:sz w:val="28"/>
          <w:szCs w:val="28"/>
        </w:rPr>
      </w:pPr>
      <w:r w:rsidRPr="005A7086">
        <w:rPr>
          <w:rFonts w:ascii="Arial" w:hAnsi="Arial" w:cs="Arial"/>
          <w:sz w:val="28"/>
          <w:szCs w:val="28"/>
        </w:rPr>
        <w:t>K</w:t>
      </w:r>
      <w:r w:rsidR="00820842" w:rsidRPr="005A7086">
        <w:rPr>
          <w:rFonts w:ascii="Arial" w:hAnsi="Arial" w:cs="Arial"/>
          <w:sz w:val="28"/>
          <w:szCs w:val="28"/>
        </w:rPr>
        <w:t>.</w:t>
      </w:r>
      <w:r w:rsidR="00A84B0C" w:rsidRPr="005A7086">
        <w:rPr>
          <w:rFonts w:ascii="Arial" w:hAnsi="Arial" w:cs="Arial"/>
          <w:sz w:val="28"/>
          <w:szCs w:val="28"/>
        </w:rPr>
        <w:tab/>
      </w:r>
      <w:r w:rsidR="009837E5" w:rsidRPr="005A7086">
        <w:rPr>
          <w:rFonts w:ascii="Arial" w:hAnsi="Arial" w:cs="Arial"/>
          <w:sz w:val="28"/>
          <w:szCs w:val="28"/>
        </w:rPr>
        <w:t>Pursuant to federal law and regulations a</w:t>
      </w:r>
      <w:r w:rsidR="00820842" w:rsidRPr="005A7086">
        <w:rPr>
          <w:rFonts w:ascii="Arial" w:hAnsi="Arial" w:cs="Arial"/>
          <w:sz w:val="28"/>
          <w:szCs w:val="28"/>
        </w:rPr>
        <w:t xml:space="preserve"> supplier </w:t>
      </w:r>
      <w:r w:rsidR="00820842" w:rsidRPr="005A7086">
        <w:rPr>
          <w:rFonts w:ascii="Arial" w:hAnsi="Arial" w:cs="Arial"/>
          <w:color w:val="000000" w:themeColor="text1"/>
          <w:sz w:val="28"/>
          <w:szCs w:val="28"/>
        </w:rPr>
        <w:t>may not share the name, address or other personally identifiable information of a state emp</w:t>
      </w:r>
      <w:r w:rsidR="000E0314" w:rsidRPr="005A7086">
        <w:rPr>
          <w:rFonts w:ascii="Arial" w:hAnsi="Arial" w:cs="Arial"/>
          <w:color w:val="000000" w:themeColor="text1"/>
          <w:sz w:val="28"/>
          <w:szCs w:val="28"/>
        </w:rPr>
        <w:t>loyee or other end user</w:t>
      </w:r>
      <w:r w:rsidR="009837E5" w:rsidRPr="005A7086">
        <w:rPr>
          <w:rFonts w:ascii="Arial" w:hAnsi="Arial" w:cs="Arial"/>
          <w:color w:val="000000" w:themeColor="text1"/>
          <w:sz w:val="28"/>
          <w:szCs w:val="28"/>
        </w:rPr>
        <w:t>,</w:t>
      </w:r>
      <w:r w:rsidR="00820842" w:rsidRPr="005A7086">
        <w:rPr>
          <w:rFonts w:ascii="Arial" w:hAnsi="Arial" w:cs="Arial"/>
          <w:color w:val="000000" w:themeColor="text1"/>
          <w:sz w:val="28"/>
          <w:szCs w:val="28"/>
        </w:rPr>
        <w:t xml:space="preserve"> except to the extent necessary to ensure proper delivery </w:t>
      </w:r>
      <w:r w:rsidR="00295BA5" w:rsidRPr="005A7086">
        <w:rPr>
          <w:rFonts w:ascii="Arial" w:hAnsi="Arial" w:cs="Arial"/>
          <w:color w:val="000000" w:themeColor="text1"/>
          <w:sz w:val="28"/>
          <w:szCs w:val="28"/>
        </w:rPr>
        <w:t>and support of the product. Under no circumstances may any supplier use, or permit others to use, such personally identifiable information for advertising products or services or for any other purpose beyond thos</w:t>
      </w:r>
      <w:r w:rsidR="006543B0" w:rsidRPr="005A7086">
        <w:rPr>
          <w:rFonts w:ascii="Arial" w:hAnsi="Arial" w:cs="Arial"/>
          <w:color w:val="000000" w:themeColor="text1"/>
          <w:sz w:val="28"/>
          <w:szCs w:val="28"/>
        </w:rPr>
        <w:t>e</w:t>
      </w:r>
      <w:r w:rsidR="008F32D1" w:rsidRPr="005A7086">
        <w:rPr>
          <w:rFonts w:ascii="Arial" w:hAnsi="Arial" w:cs="Arial"/>
          <w:color w:val="000000" w:themeColor="text1"/>
          <w:sz w:val="28"/>
          <w:szCs w:val="28"/>
        </w:rPr>
        <w:t xml:space="preserve"> authorized in this paragraph.</w:t>
      </w:r>
      <w:bookmarkStart w:id="7" w:name="OLE_LINK5"/>
      <w:bookmarkStart w:id="8" w:name="OLE_LINK6"/>
      <w:r w:rsidR="00D73A40" w:rsidRPr="005A7086">
        <w:rPr>
          <w:rFonts w:ascii="Arial" w:hAnsi="Arial" w:cs="Arial"/>
          <w:bCs/>
          <w:sz w:val="28"/>
          <w:szCs w:val="28"/>
        </w:rPr>
        <w:t xml:space="preserve"> </w:t>
      </w:r>
    </w:p>
    <w:bookmarkEnd w:id="7"/>
    <w:bookmarkEnd w:id="8"/>
    <w:p w14:paraId="3246E662" w14:textId="77777777" w:rsidR="00820310" w:rsidRPr="005A7086" w:rsidRDefault="00820310" w:rsidP="00B758C3">
      <w:pPr>
        <w:ind w:right="360"/>
        <w:rPr>
          <w:rFonts w:ascii="Arial" w:hAnsi="Arial" w:cs="Arial"/>
          <w:bCs/>
          <w:sz w:val="28"/>
          <w:szCs w:val="28"/>
        </w:rPr>
      </w:pPr>
    </w:p>
    <w:sectPr w:rsidR="00820310" w:rsidRPr="005A7086" w:rsidSect="00BA1FD8">
      <w:headerReference w:type="default" r:id="rId8"/>
      <w:footerReference w:type="default" r:id="rId9"/>
      <w:headerReference w:type="first" r:id="rId10"/>
      <w:footerReference w:type="first" r:id="rId11"/>
      <w:pgSz w:w="12240" w:h="15840" w:code="1"/>
      <w:pgMar w:top="1008" w:right="1440" w:bottom="1008" w:left="1440" w:header="288"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5345" w14:textId="77777777" w:rsidR="00BD676E" w:rsidRDefault="00BD676E">
      <w:r>
        <w:separator/>
      </w:r>
    </w:p>
  </w:endnote>
  <w:endnote w:type="continuationSeparator" w:id="0">
    <w:p w14:paraId="0E2FCC60" w14:textId="77777777" w:rsidR="00BD676E" w:rsidRDefault="00BD676E">
      <w:r>
        <w:continuationSeparator/>
      </w:r>
    </w:p>
  </w:endnote>
  <w:endnote w:type="continuationNotice" w:id="1">
    <w:p w14:paraId="18F9C826" w14:textId="77777777" w:rsidR="00BD676E" w:rsidRDefault="00BD6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C7BE" w14:textId="77777777" w:rsidR="005E25B8" w:rsidRPr="006C2F5F" w:rsidRDefault="005E25B8" w:rsidP="006C2F5F">
    <w:pPr>
      <w:jc w:val="center"/>
      <w:rPr>
        <w:rFonts w:ascii="Arial" w:hAnsi="Arial" w:cs="Arial"/>
        <w:sz w:val="20"/>
        <w:szCs w:val="20"/>
      </w:rPr>
    </w:pPr>
    <w:r w:rsidRPr="006C2F5F">
      <w:rPr>
        <w:rFonts w:ascii="Arial" w:hAnsi="Arial" w:cs="Arial"/>
        <w:sz w:val="20"/>
        <w:szCs w:val="20"/>
      </w:rPr>
      <w:t xml:space="preserve">Page </w:t>
    </w:r>
    <w:r w:rsidRPr="006C2F5F">
      <w:rPr>
        <w:rFonts w:ascii="Arial" w:hAnsi="Arial" w:cs="Arial"/>
        <w:sz w:val="20"/>
        <w:szCs w:val="20"/>
      </w:rPr>
      <w:fldChar w:fldCharType="begin"/>
    </w:r>
    <w:r w:rsidRPr="006C2F5F">
      <w:rPr>
        <w:rFonts w:ascii="Arial" w:hAnsi="Arial" w:cs="Arial"/>
        <w:sz w:val="20"/>
        <w:szCs w:val="20"/>
      </w:rPr>
      <w:instrText xml:space="preserve"> PAGE </w:instrText>
    </w:r>
    <w:r w:rsidRPr="006C2F5F">
      <w:rPr>
        <w:rFonts w:ascii="Arial" w:hAnsi="Arial" w:cs="Arial"/>
        <w:sz w:val="20"/>
        <w:szCs w:val="20"/>
      </w:rPr>
      <w:fldChar w:fldCharType="separate"/>
    </w:r>
    <w:r w:rsidR="005A7086">
      <w:rPr>
        <w:rFonts w:ascii="Arial" w:hAnsi="Arial" w:cs="Arial"/>
        <w:noProof/>
        <w:sz w:val="20"/>
        <w:szCs w:val="20"/>
      </w:rPr>
      <w:t>1</w:t>
    </w:r>
    <w:r w:rsidRPr="006C2F5F">
      <w:rPr>
        <w:rFonts w:ascii="Arial" w:hAnsi="Arial" w:cs="Arial"/>
        <w:sz w:val="20"/>
        <w:szCs w:val="20"/>
      </w:rPr>
      <w:fldChar w:fldCharType="end"/>
    </w:r>
    <w:r w:rsidRPr="006C2F5F">
      <w:rPr>
        <w:rFonts w:ascii="Arial" w:hAnsi="Arial" w:cs="Arial"/>
        <w:sz w:val="20"/>
        <w:szCs w:val="20"/>
      </w:rPr>
      <w:t xml:space="preserve"> of </w:t>
    </w:r>
    <w:r w:rsidRPr="006C2F5F">
      <w:rPr>
        <w:rFonts w:ascii="Arial" w:hAnsi="Arial" w:cs="Arial"/>
        <w:sz w:val="20"/>
        <w:szCs w:val="20"/>
      </w:rPr>
      <w:fldChar w:fldCharType="begin"/>
    </w:r>
    <w:r w:rsidRPr="006C2F5F">
      <w:rPr>
        <w:rFonts w:ascii="Arial" w:hAnsi="Arial" w:cs="Arial"/>
        <w:sz w:val="20"/>
        <w:szCs w:val="20"/>
      </w:rPr>
      <w:instrText xml:space="preserve"> NUMPAGES </w:instrText>
    </w:r>
    <w:r w:rsidRPr="006C2F5F">
      <w:rPr>
        <w:rFonts w:ascii="Arial" w:hAnsi="Arial" w:cs="Arial"/>
        <w:sz w:val="20"/>
        <w:szCs w:val="20"/>
      </w:rPr>
      <w:fldChar w:fldCharType="separate"/>
    </w:r>
    <w:r w:rsidR="005A7086">
      <w:rPr>
        <w:rFonts w:ascii="Arial" w:hAnsi="Arial" w:cs="Arial"/>
        <w:noProof/>
        <w:sz w:val="20"/>
        <w:szCs w:val="20"/>
      </w:rPr>
      <w:t>4</w:t>
    </w:r>
    <w:r w:rsidRPr="006C2F5F">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317C" w14:textId="77777777" w:rsidR="005E25B8" w:rsidRDefault="005E25B8" w:rsidP="00790ADC">
    <w:pPr>
      <w:pStyle w:val="Footer"/>
      <w:tabs>
        <w:tab w:val="clear" w:pos="4320"/>
        <w:tab w:val="clear" w:pos="8640"/>
        <w:tab w:val="center" w:pos="5220"/>
        <w:tab w:val="right" w:pos="10620"/>
      </w:tabs>
      <w:ind w:left="-360"/>
      <w:jc w:val="center"/>
    </w:pPr>
    <w:r w:rsidRPr="00561459">
      <w:rPr>
        <w:rFonts w:ascii="Tahoma" w:hAnsi="Tahoma" w:cs="Tahoma"/>
        <w:b/>
        <w:sz w:val="20"/>
        <w:szCs w:val="20"/>
      </w:rPr>
      <w:t xml:space="preserve">Page </w:t>
    </w:r>
    <w:r>
      <w:rPr>
        <w:rFonts w:ascii="Tahoma" w:hAnsi="Tahoma" w:cs="Tahoma"/>
        <w:b/>
        <w:sz w:val="20"/>
        <w:szCs w:val="20"/>
      </w:rPr>
      <w:t>1</w:t>
    </w:r>
    <w:r w:rsidRPr="00561459">
      <w:rPr>
        <w:rFonts w:ascii="Tahoma" w:hAnsi="Tahoma" w:cs="Tahoma"/>
        <w:b/>
        <w:sz w:val="20"/>
        <w:szCs w:val="20"/>
      </w:rPr>
      <w:t xml:space="preserve"> of </w:t>
    </w:r>
    <w:r>
      <w:rPr>
        <w:rFonts w:ascii="Tahoma" w:hAnsi="Tahoma" w:cs="Tahoma"/>
        <w:b/>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0070" w14:textId="77777777" w:rsidR="00BD676E" w:rsidRDefault="00BD676E">
      <w:r>
        <w:separator/>
      </w:r>
    </w:p>
  </w:footnote>
  <w:footnote w:type="continuationSeparator" w:id="0">
    <w:p w14:paraId="65DC6529" w14:textId="77777777" w:rsidR="00BD676E" w:rsidRDefault="00BD676E">
      <w:r>
        <w:continuationSeparator/>
      </w:r>
    </w:p>
  </w:footnote>
  <w:footnote w:type="continuationNotice" w:id="1">
    <w:p w14:paraId="526A6269" w14:textId="77777777" w:rsidR="00BD676E" w:rsidRDefault="00BD6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4E9E" w14:textId="77777777" w:rsidR="005E25B8" w:rsidRPr="00D73A40" w:rsidRDefault="005E25B8" w:rsidP="00D73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AC2B" w14:textId="77777777" w:rsidR="005E25B8" w:rsidRDefault="005E25B8" w:rsidP="00564EBC">
    <w:pPr>
      <w:pStyle w:val="Title"/>
      <w:tabs>
        <w:tab w:val="right" w:pos="10440"/>
      </w:tabs>
      <w:ind w:left="-360" w:right="180"/>
      <w:jc w:val="left"/>
      <w:rPr>
        <w:rFonts w:ascii="Tahoma" w:hAnsi="Tahoma" w:cs="Tahoma"/>
        <w:b w:val="0"/>
        <w:bCs w:val="0"/>
        <w:sz w:val="16"/>
      </w:rPr>
    </w:pPr>
    <w:r>
      <w:rPr>
        <w:rFonts w:ascii="Tahoma" w:hAnsi="Tahoma" w:cs="Tahoma"/>
        <w:b w:val="0"/>
        <w:bCs w:val="0"/>
        <w:sz w:val="16"/>
      </w:rPr>
      <w:t>Department of General Services</w:t>
    </w:r>
    <w:r>
      <w:rPr>
        <w:rFonts w:ascii="Tahoma" w:hAnsi="Tahoma" w:cs="Tahoma"/>
        <w:b w:val="0"/>
        <w:bCs w:val="0"/>
        <w:sz w:val="16"/>
      </w:rPr>
      <w:tab/>
      <w:t>Contracts Management Unit</w:t>
    </w:r>
  </w:p>
  <w:p w14:paraId="766ADBB0" w14:textId="77777777" w:rsidR="005E25B8" w:rsidRDefault="005E25B8" w:rsidP="00564EBC">
    <w:pPr>
      <w:pStyle w:val="Title"/>
      <w:tabs>
        <w:tab w:val="right" w:pos="10440"/>
      </w:tabs>
      <w:ind w:left="-360" w:right="180"/>
      <w:jc w:val="left"/>
      <w:rPr>
        <w:rFonts w:ascii="Tahoma" w:hAnsi="Tahoma" w:cs="Tahoma"/>
        <w:b w:val="0"/>
        <w:bCs w:val="0"/>
        <w:sz w:val="16"/>
      </w:rPr>
    </w:pPr>
    <w:r>
      <w:rPr>
        <w:rFonts w:ascii="Tahoma" w:hAnsi="Tahoma" w:cs="Tahoma"/>
        <w:sz w:val="16"/>
      </w:rPr>
      <w:t>PROCUREMENT DIVISION</w:t>
    </w:r>
    <w:r>
      <w:rPr>
        <w:rFonts w:ascii="Tahoma" w:hAnsi="Tahoma" w:cs="Tahoma"/>
        <w:sz w:val="16"/>
      </w:rPr>
      <w:tab/>
      <w:t>CMU 09-03a</w:t>
    </w:r>
  </w:p>
  <w:p w14:paraId="7C7AE8B1" w14:textId="77777777" w:rsidR="005E25B8" w:rsidRPr="00564EBC" w:rsidRDefault="005E25B8" w:rsidP="00564EBC">
    <w:pPr>
      <w:pStyle w:val="Title"/>
      <w:tabs>
        <w:tab w:val="right" w:pos="10440"/>
      </w:tabs>
      <w:ind w:left="-360" w:right="180"/>
      <w:jc w:val="left"/>
      <w:outlineLvl w:val="0"/>
      <w:rPr>
        <w:rFonts w:ascii="Tahoma" w:hAnsi="Tahoma" w:cs="Tahoma"/>
        <w:b w:val="0"/>
        <w:sz w:val="16"/>
      </w:rPr>
    </w:pPr>
    <w:r>
      <w:tab/>
    </w:r>
    <w:r w:rsidRPr="00564EBC">
      <w:rPr>
        <w:rFonts w:ascii="Tahoma" w:hAnsi="Tahoma" w:cs="Tahoma"/>
        <w:b w:val="0"/>
        <w:sz w:val="16"/>
      </w:rPr>
      <w:t>REV 06/</w:t>
    </w:r>
    <w:r>
      <w:rPr>
        <w:rFonts w:ascii="Tahoma" w:hAnsi="Tahoma" w:cs="Tahoma"/>
        <w:b w:val="0"/>
        <w:sz w:val="16"/>
      </w:rPr>
      <w:t>23</w:t>
    </w:r>
    <w:r w:rsidRPr="00564EBC">
      <w:rPr>
        <w:rFonts w:ascii="Tahoma" w:hAnsi="Tahoma" w:cs="Tahoma"/>
        <w:b w:val="0"/>
        <w:sz w:val="16"/>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AF6"/>
    <w:multiLevelType w:val="hybridMultilevel"/>
    <w:tmpl w:val="98C8C8C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8F0BBF"/>
    <w:multiLevelType w:val="multilevel"/>
    <w:tmpl w:val="E39A135A"/>
    <w:lvl w:ilvl="0">
      <w:start w:val="1"/>
      <w:numFmt w:val="upperLetter"/>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rPr>
        <w:rFonts w:ascii="Arial" w:eastAsia="Times New Roman"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871ABF"/>
    <w:multiLevelType w:val="hybridMultilevel"/>
    <w:tmpl w:val="3C388C8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217E9"/>
    <w:multiLevelType w:val="multilevel"/>
    <w:tmpl w:val="F8B606FC"/>
    <w:lvl w:ilvl="0">
      <w:start w:val="1"/>
      <w:numFmt w:val="upperLetter"/>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2C0AED"/>
    <w:multiLevelType w:val="multilevel"/>
    <w:tmpl w:val="A82C15EE"/>
    <w:lvl w:ilvl="0">
      <w:start w:val="1"/>
      <w:numFmt w:val="upperLetter"/>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7B2560"/>
    <w:multiLevelType w:val="hybridMultilevel"/>
    <w:tmpl w:val="560A3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63966"/>
    <w:multiLevelType w:val="hybridMultilevel"/>
    <w:tmpl w:val="81D41040"/>
    <w:lvl w:ilvl="0" w:tplc="D94CCBFE">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 w15:restartNumberingAfterBreak="0">
    <w:nsid w:val="14AB111E"/>
    <w:multiLevelType w:val="hybridMultilevel"/>
    <w:tmpl w:val="124C5D04"/>
    <w:lvl w:ilvl="0" w:tplc="7890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612A4A"/>
    <w:multiLevelType w:val="hybridMultilevel"/>
    <w:tmpl w:val="12E432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E94057"/>
    <w:multiLevelType w:val="hybridMultilevel"/>
    <w:tmpl w:val="59CAF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F390E"/>
    <w:multiLevelType w:val="hybridMultilevel"/>
    <w:tmpl w:val="4FB0753A"/>
    <w:lvl w:ilvl="0" w:tplc="BC6C22D2">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796B5D"/>
    <w:multiLevelType w:val="hybridMultilevel"/>
    <w:tmpl w:val="2702D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32C72"/>
    <w:multiLevelType w:val="hybridMultilevel"/>
    <w:tmpl w:val="DFCC4CC0"/>
    <w:lvl w:ilvl="0" w:tplc="DE46BD4E">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366C794E"/>
    <w:multiLevelType w:val="multilevel"/>
    <w:tmpl w:val="2230EBC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3B240306"/>
    <w:multiLevelType w:val="hybridMultilevel"/>
    <w:tmpl w:val="1C24F96E"/>
    <w:lvl w:ilvl="0" w:tplc="8C1ED32C">
      <w:start w:val="1"/>
      <w:numFmt w:val="decimal"/>
      <w:lvlText w:val="(%1)"/>
      <w:lvlJc w:val="left"/>
      <w:pPr>
        <w:tabs>
          <w:tab w:val="num" w:pos="780"/>
        </w:tabs>
        <w:ind w:left="780" w:hanging="360"/>
      </w:pPr>
      <w:rPr>
        <w:rFonts w:ascii="Times New Roman" w:eastAsia="Times New Roman" w:hAnsi="Times New Roman" w:cs="Times New Roman"/>
        <w:b/>
      </w:rPr>
    </w:lvl>
    <w:lvl w:ilvl="1" w:tplc="04090019">
      <w:start w:val="1"/>
      <w:numFmt w:val="lowerLetter"/>
      <w:lvlText w:val="%2."/>
      <w:lvlJc w:val="left"/>
      <w:pPr>
        <w:tabs>
          <w:tab w:val="num" w:pos="2298"/>
        </w:tabs>
        <w:ind w:left="2298" w:hanging="360"/>
      </w:pPr>
    </w:lvl>
    <w:lvl w:ilvl="2" w:tplc="0409001B">
      <w:start w:val="1"/>
      <w:numFmt w:val="lowerRoman"/>
      <w:lvlText w:val="%3."/>
      <w:lvlJc w:val="right"/>
      <w:pPr>
        <w:tabs>
          <w:tab w:val="num" w:pos="3018"/>
        </w:tabs>
        <w:ind w:left="3018" w:hanging="180"/>
      </w:pPr>
    </w:lvl>
    <w:lvl w:ilvl="3" w:tplc="0409000F">
      <w:start w:val="1"/>
      <w:numFmt w:val="decimal"/>
      <w:lvlText w:val="%4."/>
      <w:lvlJc w:val="left"/>
      <w:pPr>
        <w:tabs>
          <w:tab w:val="num" w:pos="3738"/>
        </w:tabs>
        <w:ind w:left="3738" w:hanging="360"/>
      </w:pPr>
    </w:lvl>
    <w:lvl w:ilvl="4" w:tplc="04090019">
      <w:start w:val="1"/>
      <w:numFmt w:val="lowerLetter"/>
      <w:lvlText w:val="%5."/>
      <w:lvlJc w:val="left"/>
      <w:pPr>
        <w:tabs>
          <w:tab w:val="num" w:pos="4458"/>
        </w:tabs>
        <w:ind w:left="4458" w:hanging="360"/>
      </w:pPr>
    </w:lvl>
    <w:lvl w:ilvl="5" w:tplc="0409001B">
      <w:start w:val="1"/>
      <w:numFmt w:val="lowerRoman"/>
      <w:lvlText w:val="%6."/>
      <w:lvlJc w:val="right"/>
      <w:pPr>
        <w:tabs>
          <w:tab w:val="num" w:pos="5178"/>
        </w:tabs>
        <w:ind w:left="5178" w:hanging="180"/>
      </w:pPr>
    </w:lvl>
    <w:lvl w:ilvl="6" w:tplc="0409000F">
      <w:start w:val="1"/>
      <w:numFmt w:val="decimal"/>
      <w:lvlText w:val="%7."/>
      <w:lvlJc w:val="left"/>
      <w:pPr>
        <w:tabs>
          <w:tab w:val="num" w:pos="5898"/>
        </w:tabs>
        <w:ind w:left="5898" w:hanging="360"/>
      </w:pPr>
    </w:lvl>
    <w:lvl w:ilvl="7" w:tplc="04090019">
      <w:start w:val="1"/>
      <w:numFmt w:val="lowerLetter"/>
      <w:lvlText w:val="%8."/>
      <w:lvlJc w:val="left"/>
      <w:pPr>
        <w:tabs>
          <w:tab w:val="num" w:pos="6618"/>
        </w:tabs>
        <w:ind w:left="6618" w:hanging="360"/>
      </w:pPr>
    </w:lvl>
    <w:lvl w:ilvl="8" w:tplc="0409001B">
      <w:start w:val="1"/>
      <w:numFmt w:val="lowerRoman"/>
      <w:lvlText w:val="%9."/>
      <w:lvlJc w:val="right"/>
      <w:pPr>
        <w:tabs>
          <w:tab w:val="num" w:pos="7338"/>
        </w:tabs>
        <w:ind w:left="7338" w:hanging="180"/>
      </w:pPr>
    </w:lvl>
  </w:abstractNum>
  <w:abstractNum w:abstractNumId="15" w15:restartNumberingAfterBreak="0">
    <w:nsid w:val="3B9E550F"/>
    <w:multiLevelType w:val="hybridMultilevel"/>
    <w:tmpl w:val="EDC07388"/>
    <w:lvl w:ilvl="0" w:tplc="421ED29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3F74762E"/>
    <w:multiLevelType w:val="hybridMultilevel"/>
    <w:tmpl w:val="D9703636"/>
    <w:lvl w:ilvl="0" w:tplc="C5DACA8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11C04"/>
    <w:multiLevelType w:val="hybridMultilevel"/>
    <w:tmpl w:val="B82E4804"/>
    <w:lvl w:ilvl="0" w:tplc="5E5089B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F537C2"/>
    <w:multiLevelType w:val="hybridMultilevel"/>
    <w:tmpl w:val="8822E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A6625"/>
    <w:multiLevelType w:val="hybridMultilevel"/>
    <w:tmpl w:val="4D308AD4"/>
    <w:lvl w:ilvl="0" w:tplc="B16E5BAC">
      <w:start w:val="1"/>
      <w:numFmt w:val="upperLetter"/>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AB50EA"/>
    <w:multiLevelType w:val="hybridMultilevel"/>
    <w:tmpl w:val="F83A5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E3C39"/>
    <w:multiLevelType w:val="hybridMultilevel"/>
    <w:tmpl w:val="95D8E95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77DD7"/>
    <w:multiLevelType w:val="hybridMultilevel"/>
    <w:tmpl w:val="3B20BC0E"/>
    <w:lvl w:ilvl="0" w:tplc="E87A2C40">
      <w:start w:val="2"/>
      <w:numFmt w:val="decimal"/>
      <w:lvlText w:val="%1."/>
      <w:lvlJc w:val="left"/>
      <w:pPr>
        <w:ind w:left="360" w:hanging="360"/>
      </w:pPr>
      <w:rPr>
        <w:rFonts w:hint="default"/>
        <w:b w:val="0"/>
        <w:i w:val="0"/>
        <w:color w:val="auto"/>
      </w:rPr>
    </w:lvl>
    <w:lvl w:ilvl="1" w:tplc="20B87E16">
      <w:start w:val="9"/>
      <w:numFmt w:val="decimal"/>
      <w:lvlText w:val="%2."/>
      <w:lvlJc w:val="left"/>
      <w:pPr>
        <w:ind w:left="1080" w:hanging="360"/>
      </w:pPr>
      <w:rPr>
        <w:rFonts w:hint="default"/>
      </w:rPr>
    </w:lvl>
    <w:lvl w:ilvl="2" w:tplc="5072A17C">
      <w:start w:val="1"/>
      <w:numFmt w:val="upperLetter"/>
      <w:lvlText w:val="%3."/>
      <w:lvlJc w:val="right"/>
      <w:pPr>
        <w:ind w:left="180" w:hanging="180"/>
      </w:pPr>
      <w:rPr>
        <w:rFonts w:ascii="Arial" w:eastAsia="Times New Roman" w:hAnsi="Arial" w:cs="Arial"/>
      </w:rPr>
    </w:lvl>
    <w:lvl w:ilvl="3" w:tplc="7BFA9046">
      <w:start w:val="90"/>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862DAE"/>
    <w:multiLevelType w:val="multilevel"/>
    <w:tmpl w:val="3E3CF03E"/>
    <w:lvl w:ilvl="0">
      <w:start w:val="1"/>
      <w:numFmt w:val="upperLetter"/>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3154E9"/>
    <w:multiLevelType w:val="hybridMultilevel"/>
    <w:tmpl w:val="EB70A70C"/>
    <w:lvl w:ilvl="0" w:tplc="FE9A2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0A0644"/>
    <w:multiLevelType w:val="hybridMultilevel"/>
    <w:tmpl w:val="F19C7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A1176E"/>
    <w:multiLevelType w:val="hybridMultilevel"/>
    <w:tmpl w:val="3DEE5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523B7"/>
    <w:multiLevelType w:val="hybridMultilevel"/>
    <w:tmpl w:val="93B62B42"/>
    <w:lvl w:ilvl="0" w:tplc="04090011">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CF53804"/>
    <w:multiLevelType w:val="hybridMultilevel"/>
    <w:tmpl w:val="813EAB90"/>
    <w:lvl w:ilvl="0" w:tplc="73ACE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04285"/>
    <w:multiLevelType w:val="hybridMultilevel"/>
    <w:tmpl w:val="63123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E778E6"/>
    <w:multiLevelType w:val="hybridMultilevel"/>
    <w:tmpl w:val="11AAEA28"/>
    <w:lvl w:ilvl="0" w:tplc="F3FA688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C253A"/>
    <w:multiLevelType w:val="hybridMultilevel"/>
    <w:tmpl w:val="A66870F0"/>
    <w:lvl w:ilvl="0" w:tplc="04090011">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2" w15:restartNumberingAfterBreak="0">
    <w:nsid w:val="736D69DA"/>
    <w:multiLevelType w:val="hybridMultilevel"/>
    <w:tmpl w:val="DFC63C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6F14D30"/>
    <w:multiLevelType w:val="hybridMultilevel"/>
    <w:tmpl w:val="8766B4D2"/>
    <w:lvl w:ilvl="0" w:tplc="55A04628">
      <w:start w:val="1"/>
      <w:numFmt w:val="bullet"/>
      <w:lvlText w:val=""/>
      <w:lvlJc w:val="left"/>
      <w:pPr>
        <w:tabs>
          <w:tab w:val="num" w:pos="570"/>
        </w:tabs>
        <w:ind w:left="570" w:hanging="390"/>
      </w:pPr>
      <w:rPr>
        <w:rFonts w:ascii="Symbol" w:hAnsi="Symbol" w:hint="default"/>
        <w:b w: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F3FA688E">
      <w:start w:val="1"/>
      <w:numFmt w:val="upperLetter"/>
      <w:lvlText w:val="%8."/>
      <w:lvlJc w:val="left"/>
      <w:pPr>
        <w:tabs>
          <w:tab w:val="num" w:pos="5580"/>
        </w:tabs>
        <w:ind w:left="5580" w:hanging="360"/>
      </w:pPr>
      <w:rPr>
        <w:rFonts w:hint="default"/>
        <w:b w:val="0"/>
      </w:rPr>
    </w:lvl>
    <w:lvl w:ilvl="8" w:tplc="04090001">
      <w:start w:val="1"/>
      <w:numFmt w:val="bullet"/>
      <w:lvlText w:val=""/>
      <w:lvlJc w:val="left"/>
      <w:pPr>
        <w:tabs>
          <w:tab w:val="num" w:pos="6480"/>
        </w:tabs>
        <w:ind w:left="6480" w:hanging="360"/>
      </w:pPr>
      <w:rPr>
        <w:rFonts w:ascii="Symbol" w:hAnsi="Symbol" w:hint="default"/>
        <w:b/>
      </w:rPr>
    </w:lvl>
  </w:abstractNum>
  <w:abstractNum w:abstractNumId="34" w15:restartNumberingAfterBreak="0">
    <w:nsid w:val="794E6775"/>
    <w:multiLevelType w:val="hybridMultilevel"/>
    <w:tmpl w:val="18A834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D6B55"/>
    <w:multiLevelType w:val="hybridMultilevel"/>
    <w:tmpl w:val="F7F29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837C7"/>
    <w:multiLevelType w:val="hybridMultilevel"/>
    <w:tmpl w:val="AC40A402"/>
    <w:lvl w:ilvl="0" w:tplc="0409000F">
      <w:start w:val="1"/>
      <w:numFmt w:val="decimal"/>
      <w:lvlText w:val="%1."/>
      <w:lvlJc w:val="left"/>
      <w:pPr>
        <w:ind w:left="540" w:hanging="360"/>
      </w:pPr>
      <w:rPr>
        <w:rFonts w:hint="default"/>
        <w:b w:val="0"/>
        <w:i w:val="0"/>
      </w:rPr>
    </w:lvl>
    <w:lvl w:ilvl="1" w:tplc="20B87E16">
      <w:start w:val="9"/>
      <w:numFmt w:val="decimal"/>
      <w:lvlText w:val="%2."/>
      <w:lvlJc w:val="left"/>
      <w:pPr>
        <w:ind w:left="1260" w:hanging="360"/>
      </w:pPr>
      <w:rPr>
        <w:rFonts w:hint="default"/>
      </w:rPr>
    </w:lvl>
    <w:lvl w:ilvl="2" w:tplc="5072A17C">
      <w:start w:val="1"/>
      <w:numFmt w:val="upperLetter"/>
      <w:lvlText w:val="%3."/>
      <w:lvlJc w:val="right"/>
      <w:pPr>
        <w:ind w:left="360" w:hanging="180"/>
      </w:pPr>
      <w:rPr>
        <w:rFonts w:ascii="Arial" w:eastAsia="Times New Roman" w:hAnsi="Arial" w:cs="Arial"/>
      </w:rPr>
    </w:lvl>
    <w:lvl w:ilvl="3" w:tplc="7BFA9046">
      <w:start w:val="90"/>
      <w:numFmt w:val="upperRoman"/>
      <w:lvlText w:val="%4."/>
      <w:lvlJc w:val="left"/>
      <w:pPr>
        <w:ind w:left="3060" w:hanging="72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1"/>
  </w:num>
  <w:num w:numId="2">
    <w:abstractNumId w:val="5"/>
  </w:num>
  <w:num w:numId="3">
    <w:abstractNumId w:val="18"/>
  </w:num>
  <w:num w:numId="4">
    <w:abstractNumId w:val="12"/>
  </w:num>
  <w:num w:numId="5">
    <w:abstractNumId w:val="13"/>
  </w:num>
  <w:num w:numId="6">
    <w:abstractNumId w:val="0"/>
  </w:num>
  <w:num w:numId="7">
    <w:abstractNumId w:val="33"/>
  </w:num>
  <w:num w:numId="8">
    <w:abstractNumId w:val="35"/>
  </w:num>
  <w:num w:numId="9">
    <w:abstractNumId w:val="25"/>
  </w:num>
  <w:num w:numId="10">
    <w:abstractNumId w:val="1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0"/>
  </w:num>
  <w:num w:numId="14">
    <w:abstractNumId w:val="22"/>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 w:numId="22">
    <w:abstractNumId w:val="8"/>
  </w:num>
  <w:num w:numId="23">
    <w:abstractNumId w:val="7"/>
  </w:num>
  <w:num w:numId="24">
    <w:abstractNumId w:val="6"/>
  </w:num>
  <w:num w:numId="25">
    <w:abstractNumId w:val="23"/>
  </w:num>
  <w:num w:numId="26">
    <w:abstractNumId w:val="31"/>
  </w:num>
  <w:num w:numId="27">
    <w:abstractNumId w:val="29"/>
  </w:num>
  <w:num w:numId="28">
    <w:abstractNumId w:val="28"/>
  </w:num>
  <w:num w:numId="29">
    <w:abstractNumId w:val="26"/>
  </w:num>
  <w:num w:numId="30">
    <w:abstractNumId w:val="27"/>
  </w:num>
  <w:num w:numId="31">
    <w:abstractNumId w:val="15"/>
  </w:num>
  <w:num w:numId="32">
    <w:abstractNumId w:val="4"/>
  </w:num>
  <w:num w:numId="33">
    <w:abstractNumId w:val="3"/>
  </w:num>
  <w:num w:numId="34">
    <w:abstractNumId w:val="21"/>
  </w:num>
  <w:num w:numId="35">
    <w:abstractNumId w:val="24"/>
  </w:num>
  <w:num w:numId="36">
    <w:abstractNumId w:val="9"/>
  </w:num>
  <w:num w:numId="37">
    <w:abstractNumId w:val="1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2A"/>
    <w:rsid w:val="00000FA2"/>
    <w:rsid w:val="00005CA4"/>
    <w:rsid w:val="00010F82"/>
    <w:rsid w:val="00012E1C"/>
    <w:rsid w:val="00016437"/>
    <w:rsid w:val="00020E77"/>
    <w:rsid w:val="000253E1"/>
    <w:rsid w:val="00026941"/>
    <w:rsid w:val="00027B36"/>
    <w:rsid w:val="00031F33"/>
    <w:rsid w:val="00031F7D"/>
    <w:rsid w:val="00035A42"/>
    <w:rsid w:val="00035E80"/>
    <w:rsid w:val="000361FC"/>
    <w:rsid w:val="00037A73"/>
    <w:rsid w:val="00042443"/>
    <w:rsid w:val="0005103A"/>
    <w:rsid w:val="0005207F"/>
    <w:rsid w:val="0005352D"/>
    <w:rsid w:val="00054CDD"/>
    <w:rsid w:val="0005619A"/>
    <w:rsid w:val="000659CD"/>
    <w:rsid w:val="000725F4"/>
    <w:rsid w:val="00073CBF"/>
    <w:rsid w:val="00076D74"/>
    <w:rsid w:val="000808CF"/>
    <w:rsid w:val="00090865"/>
    <w:rsid w:val="00090C43"/>
    <w:rsid w:val="000A0CC6"/>
    <w:rsid w:val="000B1937"/>
    <w:rsid w:val="000B5312"/>
    <w:rsid w:val="000B6132"/>
    <w:rsid w:val="000B6A81"/>
    <w:rsid w:val="000C4860"/>
    <w:rsid w:val="000C61DE"/>
    <w:rsid w:val="000C6703"/>
    <w:rsid w:val="000E0314"/>
    <w:rsid w:val="000E049A"/>
    <w:rsid w:val="000E36EE"/>
    <w:rsid w:val="000F086D"/>
    <w:rsid w:val="000F0DF7"/>
    <w:rsid w:val="000F252B"/>
    <w:rsid w:val="000F3BFB"/>
    <w:rsid w:val="00106B79"/>
    <w:rsid w:val="00115DD6"/>
    <w:rsid w:val="00115E95"/>
    <w:rsid w:val="0013361E"/>
    <w:rsid w:val="001355C1"/>
    <w:rsid w:val="00135661"/>
    <w:rsid w:val="00136D4B"/>
    <w:rsid w:val="00154378"/>
    <w:rsid w:val="001550E2"/>
    <w:rsid w:val="00155C12"/>
    <w:rsid w:val="0015742A"/>
    <w:rsid w:val="00164493"/>
    <w:rsid w:val="00164FD2"/>
    <w:rsid w:val="00165B10"/>
    <w:rsid w:val="00165D45"/>
    <w:rsid w:val="00165FEC"/>
    <w:rsid w:val="00167529"/>
    <w:rsid w:val="001726A1"/>
    <w:rsid w:val="0017354B"/>
    <w:rsid w:val="0017609C"/>
    <w:rsid w:val="00177DD9"/>
    <w:rsid w:val="00181A21"/>
    <w:rsid w:val="00183192"/>
    <w:rsid w:val="00191A80"/>
    <w:rsid w:val="00197CF3"/>
    <w:rsid w:val="001A0477"/>
    <w:rsid w:val="001B1EE6"/>
    <w:rsid w:val="001B627F"/>
    <w:rsid w:val="001B6361"/>
    <w:rsid w:val="001B69D5"/>
    <w:rsid w:val="001B70BB"/>
    <w:rsid w:val="001C69F1"/>
    <w:rsid w:val="001D29D6"/>
    <w:rsid w:val="001D4ED1"/>
    <w:rsid w:val="001E5C14"/>
    <w:rsid w:val="001E5E87"/>
    <w:rsid w:val="001F5178"/>
    <w:rsid w:val="00203D5D"/>
    <w:rsid w:val="002048E3"/>
    <w:rsid w:val="002108FB"/>
    <w:rsid w:val="002131B7"/>
    <w:rsid w:val="002131CE"/>
    <w:rsid w:val="00213C69"/>
    <w:rsid w:val="002163CB"/>
    <w:rsid w:val="00222079"/>
    <w:rsid w:val="00222AB7"/>
    <w:rsid w:val="00224EA8"/>
    <w:rsid w:val="002274E9"/>
    <w:rsid w:val="00233907"/>
    <w:rsid w:val="00235D9F"/>
    <w:rsid w:val="00241B85"/>
    <w:rsid w:val="002434D0"/>
    <w:rsid w:val="002444BD"/>
    <w:rsid w:val="00246303"/>
    <w:rsid w:val="0024758F"/>
    <w:rsid w:val="00263E95"/>
    <w:rsid w:val="00265CCC"/>
    <w:rsid w:val="002663F0"/>
    <w:rsid w:val="00267057"/>
    <w:rsid w:val="00272830"/>
    <w:rsid w:val="002777C5"/>
    <w:rsid w:val="00277D85"/>
    <w:rsid w:val="00283285"/>
    <w:rsid w:val="002835F4"/>
    <w:rsid w:val="00286B0E"/>
    <w:rsid w:val="0029129F"/>
    <w:rsid w:val="002913CE"/>
    <w:rsid w:val="00292724"/>
    <w:rsid w:val="0029517B"/>
    <w:rsid w:val="002952AD"/>
    <w:rsid w:val="00295BA5"/>
    <w:rsid w:val="002A4A3B"/>
    <w:rsid w:val="002A6066"/>
    <w:rsid w:val="002A7766"/>
    <w:rsid w:val="002A78F4"/>
    <w:rsid w:val="002B4C92"/>
    <w:rsid w:val="002D2194"/>
    <w:rsid w:val="002D5020"/>
    <w:rsid w:val="002D5D78"/>
    <w:rsid w:val="002E3E2E"/>
    <w:rsid w:val="002F3C77"/>
    <w:rsid w:val="002F4D43"/>
    <w:rsid w:val="002F7D93"/>
    <w:rsid w:val="003067A0"/>
    <w:rsid w:val="0031618C"/>
    <w:rsid w:val="003211AE"/>
    <w:rsid w:val="00324264"/>
    <w:rsid w:val="00326803"/>
    <w:rsid w:val="00333DB0"/>
    <w:rsid w:val="0034184B"/>
    <w:rsid w:val="003519F9"/>
    <w:rsid w:val="003533A1"/>
    <w:rsid w:val="00362C48"/>
    <w:rsid w:val="003632FA"/>
    <w:rsid w:val="00370795"/>
    <w:rsid w:val="0037311C"/>
    <w:rsid w:val="00382528"/>
    <w:rsid w:val="0038761B"/>
    <w:rsid w:val="0039182B"/>
    <w:rsid w:val="003A3F6B"/>
    <w:rsid w:val="003A41B2"/>
    <w:rsid w:val="003A42FE"/>
    <w:rsid w:val="003A6539"/>
    <w:rsid w:val="003B4B98"/>
    <w:rsid w:val="003B5EB3"/>
    <w:rsid w:val="003B60F3"/>
    <w:rsid w:val="003C0A46"/>
    <w:rsid w:val="003C42D9"/>
    <w:rsid w:val="003C4792"/>
    <w:rsid w:val="003C7EE3"/>
    <w:rsid w:val="003D12AD"/>
    <w:rsid w:val="003D1EB2"/>
    <w:rsid w:val="003D2A26"/>
    <w:rsid w:val="003D3D2E"/>
    <w:rsid w:val="003E1F48"/>
    <w:rsid w:val="003E3E27"/>
    <w:rsid w:val="003E4509"/>
    <w:rsid w:val="003E4542"/>
    <w:rsid w:val="003E5B63"/>
    <w:rsid w:val="003F0F66"/>
    <w:rsid w:val="00402EC8"/>
    <w:rsid w:val="00403E5B"/>
    <w:rsid w:val="00405201"/>
    <w:rsid w:val="0040715A"/>
    <w:rsid w:val="0041069D"/>
    <w:rsid w:val="004138A9"/>
    <w:rsid w:val="00415B3D"/>
    <w:rsid w:val="004249C9"/>
    <w:rsid w:val="00425098"/>
    <w:rsid w:val="00434931"/>
    <w:rsid w:val="00452609"/>
    <w:rsid w:val="00462187"/>
    <w:rsid w:val="004841BF"/>
    <w:rsid w:val="00492032"/>
    <w:rsid w:val="00492C89"/>
    <w:rsid w:val="004A216C"/>
    <w:rsid w:val="004A290E"/>
    <w:rsid w:val="004A5702"/>
    <w:rsid w:val="004B7D44"/>
    <w:rsid w:val="004C020E"/>
    <w:rsid w:val="004C20A2"/>
    <w:rsid w:val="004D0566"/>
    <w:rsid w:val="004E52E9"/>
    <w:rsid w:val="004E5F74"/>
    <w:rsid w:val="004E6D0C"/>
    <w:rsid w:val="004F719A"/>
    <w:rsid w:val="004F7370"/>
    <w:rsid w:val="005046D7"/>
    <w:rsid w:val="005078A0"/>
    <w:rsid w:val="00510369"/>
    <w:rsid w:val="00511664"/>
    <w:rsid w:val="00525339"/>
    <w:rsid w:val="0053517C"/>
    <w:rsid w:val="00550A54"/>
    <w:rsid w:val="0055406F"/>
    <w:rsid w:val="005568BE"/>
    <w:rsid w:val="00561459"/>
    <w:rsid w:val="00561462"/>
    <w:rsid w:val="00564EBC"/>
    <w:rsid w:val="005737F5"/>
    <w:rsid w:val="00574584"/>
    <w:rsid w:val="005765F9"/>
    <w:rsid w:val="005769E4"/>
    <w:rsid w:val="00580058"/>
    <w:rsid w:val="00587AB2"/>
    <w:rsid w:val="00587B6E"/>
    <w:rsid w:val="00592F49"/>
    <w:rsid w:val="005957D2"/>
    <w:rsid w:val="005967F8"/>
    <w:rsid w:val="005A40D3"/>
    <w:rsid w:val="005A7086"/>
    <w:rsid w:val="005B4689"/>
    <w:rsid w:val="005B51B1"/>
    <w:rsid w:val="005C052B"/>
    <w:rsid w:val="005C095D"/>
    <w:rsid w:val="005C09AD"/>
    <w:rsid w:val="005C2104"/>
    <w:rsid w:val="005C74A8"/>
    <w:rsid w:val="005D0A95"/>
    <w:rsid w:val="005E2146"/>
    <w:rsid w:val="005E25B8"/>
    <w:rsid w:val="005E39B1"/>
    <w:rsid w:val="005E3F3B"/>
    <w:rsid w:val="005F3A52"/>
    <w:rsid w:val="005F4F43"/>
    <w:rsid w:val="00603A90"/>
    <w:rsid w:val="00604242"/>
    <w:rsid w:val="006069DB"/>
    <w:rsid w:val="00620760"/>
    <w:rsid w:val="00633478"/>
    <w:rsid w:val="00650319"/>
    <w:rsid w:val="00651897"/>
    <w:rsid w:val="006543B0"/>
    <w:rsid w:val="0066341D"/>
    <w:rsid w:val="006649B9"/>
    <w:rsid w:val="00665BD6"/>
    <w:rsid w:val="0067286A"/>
    <w:rsid w:val="006843EF"/>
    <w:rsid w:val="00685DF3"/>
    <w:rsid w:val="006870D5"/>
    <w:rsid w:val="00694FA5"/>
    <w:rsid w:val="006A22F4"/>
    <w:rsid w:val="006A62A1"/>
    <w:rsid w:val="006B27C9"/>
    <w:rsid w:val="006C1463"/>
    <w:rsid w:val="006C2F5F"/>
    <w:rsid w:val="006D0DEA"/>
    <w:rsid w:val="006D7820"/>
    <w:rsid w:val="006E16DE"/>
    <w:rsid w:val="00703478"/>
    <w:rsid w:val="00705612"/>
    <w:rsid w:val="0071720C"/>
    <w:rsid w:val="00717802"/>
    <w:rsid w:val="00720682"/>
    <w:rsid w:val="007238C6"/>
    <w:rsid w:val="007256AA"/>
    <w:rsid w:val="0072767F"/>
    <w:rsid w:val="0073208D"/>
    <w:rsid w:val="007404FE"/>
    <w:rsid w:val="00741AB4"/>
    <w:rsid w:val="007437BE"/>
    <w:rsid w:val="00752EB6"/>
    <w:rsid w:val="0075653B"/>
    <w:rsid w:val="0075673D"/>
    <w:rsid w:val="00763CB6"/>
    <w:rsid w:val="00764A6E"/>
    <w:rsid w:val="007663C1"/>
    <w:rsid w:val="00774739"/>
    <w:rsid w:val="007766AB"/>
    <w:rsid w:val="007779F3"/>
    <w:rsid w:val="00782D87"/>
    <w:rsid w:val="00790ADC"/>
    <w:rsid w:val="007916AF"/>
    <w:rsid w:val="007918A9"/>
    <w:rsid w:val="00793A77"/>
    <w:rsid w:val="00797B60"/>
    <w:rsid w:val="007A1FB1"/>
    <w:rsid w:val="007A369F"/>
    <w:rsid w:val="007A6319"/>
    <w:rsid w:val="007C389C"/>
    <w:rsid w:val="007C4413"/>
    <w:rsid w:val="007D0803"/>
    <w:rsid w:val="007D24DD"/>
    <w:rsid w:val="007E185D"/>
    <w:rsid w:val="007E238C"/>
    <w:rsid w:val="007E3078"/>
    <w:rsid w:val="007E71D2"/>
    <w:rsid w:val="007F018E"/>
    <w:rsid w:val="007F30DB"/>
    <w:rsid w:val="007F7447"/>
    <w:rsid w:val="00803021"/>
    <w:rsid w:val="008064CE"/>
    <w:rsid w:val="00810144"/>
    <w:rsid w:val="00811D1F"/>
    <w:rsid w:val="00820310"/>
    <w:rsid w:val="00820842"/>
    <w:rsid w:val="00821925"/>
    <w:rsid w:val="00821DB9"/>
    <w:rsid w:val="00822466"/>
    <w:rsid w:val="00822C41"/>
    <w:rsid w:val="00833F21"/>
    <w:rsid w:val="00837035"/>
    <w:rsid w:val="00837588"/>
    <w:rsid w:val="00840475"/>
    <w:rsid w:val="00841448"/>
    <w:rsid w:val="00844565"/>
    <w:rsid w:val="008457CB"/>
    <w:rsid w:val="00846010"/>
    <w:rsid w:val="0085044E"/>
    <w:rsid w:val="008574D9"/>
    <w:rsid w:val="00864B89"/>
    <w:rsid w:val="008731A4"/>
    <w:rsid w:val="00890177"/>
    <w:rsid w:val="00892C45"/>
    <w:rsid w:val="00895096"/>
    <w:rsid w:val="00895F53"/>
    <w:rsid w:val="008A65E8"/>
    <w:rsid w:val="008C041B"/>
    <w:rsid w:val="008C049A"/>
    <w:rsid w:val="008C79D5"/>
    <w:rsid w:val="008D0A3B"/>
    <w:rsid w:val="008D403D"/>
    <w:rsid w:val="008D4F2B"/>
    <w:rsid w:val="008E40E6"/>
    <w:rsid w:val="008E715B"/>
    <w:rsid w:val="008F23AF"/>
    <w:rsid w:val="008F2D1E"/>
    <w:rsid w:val="008F32D1"/>
    <w:rsid w:val="008F7CFA"/>
    <w:rsid w:val="0091560A"/>
    <w:rsid w:val="009275AE"/>
    <w:rsid w:val="0093705D"/>
    <w:rsid w:val="00937569"/>
    <w:rsid w:val="0094133E"/>
    <w:rsid w:val="00945CE9"/>
    <w:rsid w:val="00946F84"/>
    <w:rsid w:val="009478A9"/>
    <w:rsid w:val="00950E8F"/>
    <w:rsid w:val="0095609D"/>
    <w:rsid w:val="00960954"/>
    <w:rsid w:val="00960DBB"/>
    <w:rsid w:val="00962292"/>
    <w:rsid w:val="009661A1"/>
    <w:rsid w:val="0097046F"/>
    <w:rsid w:val="00974A43"/>
    <w:rsid w:val="0097602B"/>
    <w:rsid w:val="009837E5"/>
    <w:rsid w:val="00984CA6"/>
    <w:rsid w:val="009857B7"/>
    <w:rsid w:val="0099111B"/>
    <w:rsid w:val="00994AA8"/>
    <w:rsid w:val="009962F8"/>
    <w:rsid w:val="00997730"/>
    <w:rsid w:val="009A4FA6"/>
    <w:rsid w:val="009B2F8D"/>
    <w:rsid w:val="009B370B"/>
    <w:rsid w:val="009B3D47"/>
    <w:rsid w:val="009B4405"/>
    <w:rsid w:val="009C4FE7"/>
    <w:rsid w:val="009C7410"/>
    <w:rsid w:val="009D0367"/>
    <w:rsid w:val="009D16C2"/>
    <w:rsid w:val="009D4428"/>
    <w:rsid w:val="009E0039"/>
    <w:rsid w:val="009E1869"/>
    <w:rsid w:val="009E2878"/>
    <w:rsid w:val="009E39B9"/>
    <w:rsid w:val="009F2055"/>
    <w:rsid w:val="009F2683"/>
    <w:rsid w:val="00A02D1A"/>
    <w:rsid w:val="00A03AD6"/>
    <w:rsid w:val="00A03E77"/>
    <w:rsid w:val="00A04A5D"/>
    <w:rsid w:val="00A105A7"/>
    <w:rsid w:val="00A20BDE"/>
    <w:rsid w:val="00A22164"/>
    <w:rsid w:val="00A252A2"/>
    <w:rsid w:val="00A30D71"/>
    <w:rsid w:val="00A3468B"/>
    <w:rsid w:val="00A37E07"/>
    <w:rsid w:val="00A4180A"/>
    <w:rsid w:val="00A51593"/>
    <w:rsid w:val="00A52E8C"/>
    <w:rsid w:val="00A569F2"/>
    <w:rsid w:val="00A60A60"/>
    <w:rsid w:val="00A617AA"/>
    <w:rsid w:val="00A6366F"/>
    <w:rsid w:val="00A6697F"/>
    <w:rsid w:val="00A70E16"/>
    <w:rsid w:val="00A769C0"/>
    <w:rsid w:val="00A81196"/>
    <w:rsid w:val="00A84B0C"/>
    <w:rsid w:val="00A84CFE"/>
    <w:rsid w:val="00AA0663"/>
    <w:rsid w:val="00AA09B6"/>
    <w:rsid w:val="00AA40EC"/>
    <w:rsid w:val="00AA4B59"/>
    <w:rsid w:val="00AA5659"/>
    <w:rsid w:val="00AA7ADE"/>
    <w:rsid w:val="00AB0C16"/>
    <w:rsid w:val="00AB5081"/>
    <w:rsid w:val="00AC04B2"/>
    <w:rsid w:val="00AC217D"/>
    <w:rsid w:val="00AC4A7B"/>
    <w:rsid w:val="00AD0BE3"/>
    <w:rsid w:val="00AE00E3"/>
    <w:rsid w:val="00AE074D"/>
    <w:rsid w:val="00AE07FF"/>
    <w:rsid w:val="00AE0CFC"/>
    <w:rsid w:val="00AE2250"/>
    <w:rsid w:val="00AE51DE"/>
    <w:rsid w:val="00AE7482"/>
    <w:rsid w:val="00AE7B21"/>
    <w:rsid w:val="00AE7EC4"/>
    <w:rsid w:val="00AF781A"/>
    <w:rsid w:val="00B02DAB"/>
    <w:rsid w:val="00B03044"/>
    <w:rsid w:val="00B03317"/>
    <w:rsid w:val="00B10E11"/>
    <w:rsid w:val="00B11EE5"/>
    <w:rsid w:val="00B20A5C"/>
    <w:rsid w:val="00B22B89"/>
    <w:rsid w:val="00B2459B"/>
    <w:rsid w:val="00B2602A"/>
    <w:rsid w:val="00B34FE8"/>
    <w:rsid w:val="00B4004E"/>
    <w:rsid w:val="00B41C98"/>
    <w:rsid w:val="00B43056"/>
    <w:rsid w:val="00B458E6"/>
    <w:rsid w:val="00B46172"/>
    <w:rsid w:val="00B545C4"/>
    <w:rsid w:val="00B56666"/>
    <w:rsid w:val="00B7188D"/>
    <w:rsid w:val="00B758C3"/>
    <w:rsid w:val="00B94629"/>
    <w:rsid w:val="00B94CD8"/>
    <w:rsid w:val="00B94FB1"/>
    <w:rsid w:val="00B961A8"/>
    <w:rsid w:val="00B964D1"/>
    <w:rsid w:val="00BA00D6"/>
    <w:rsid w:val="00BA1FD8"/>
    <w:rsid w:val="00BA311A"/>
    <w:rsid w:val="00BA4EEA"/>
    <w:rsid w:val="00BA64D8"/>
    <w:rsid w:val="00BB5636"/>
    <w:rsid w:val="00BB7365"/>
    <w:rsid w:val="00BC1AA1"/>
    <w:rsid w:val="00BC626E"/>
    <w:rsid w:val="00BD0934"/>
    <w:rsid w:val="00BD0970"/>
    <w:rsid w:val="00BD1492"/>
    <w:rsid w:val="00BD676E"/>
    <w:rsid w:val="00BE084C"/>
    <w:rsid w:val="00BE39C0"/>
    <w:rsid w:val="00BE6527"/>
    <w:rsid w:val="00BF0E11"/>
    <w:rsid w:val="00BF2731"/>
    <w:rsid w:val="00C006EA"/>
    <w:rsid w:val="00C050D8"/>
    <w:rsid w:val="00C12D32"/>
    <w:rsid w:val="00C1589B"/>
    <w:rsid w:val="00C20093"/>
    <w:rsid w:val="00C22F4E"/>
    <w:rsid w:val="00C26440"/>
    <w:rsid w:val="00C27E54"/>
    <w:rsid w:val="00C31529"/>
    <w:rsid w:val="00C34458"/>
    <w:rsid w:val="00C62676"/>
    <w:rsid w:val="00C62871"/>
    <w:rsid w:val="00C631AD"/>
    <w:rsid w:val="00C7796B"/>
    <w:rsid w:val="00C82AE5"/>
    <w:rsid w:val="00C831E2"/>
    <w:rsid w:val="00C8341F"/>
    <w:rsid w:val="00C83FFF"/>
    <w:rsid w:val="00C93B22"/>
    <w:rsid w:val="00C946E0"/>
    <w:rsid w:val="00C951EC"/>
    <w:rsid w:val="00CA1B22"/>
    <w:rsid w:val="00CA4BC2"/>
    <w:rsid w:val="00CA4E7A"/>
    <w:rsid w:val="00CA7359"/>
    <w:rsid w:val="00CA76A8"/>
    <w:rsid w:val="00CB3541"/>
    <w:rsid w:val="00CB5BCA"/>
    <w:rsid w:val="00CB7D93"/>
    <w:rsid w:val="00CC3AFE"/>
    <w:rsid w:val="00CC478D"/>
    <w:rsid w:val="00CC4B11"/>
    <w:rsid w:val="00CC5F8A"/>
    <w:rsid w:val="00CC6F97"/>
    <w:rsid w:val="00CD0BDF"/>
    <w:rsid w:val="00CD3B6B"/>
    <w:rsid w:val="00CD5CFE"/>
    <w:rsid w:val="00CF25FC"/>
    <w:rsid w:val="00D043C4"/>
    <w:rsid w:val="00D140F8"/>
    <w:rsid w:val="00D165CD"/>
    <w:rsid w:val="00D16805"/>
    <w:rsid w:val="00D21407"/>
    <w:rsid w:val="00D32117"/>
    <w:rsid w:val="00D33DA0"/>
    <w:rsid w:val="00D3454B"/>
    <w:rsid w:val="00D34CDC"/>
    <w:rsid w:val="00D40CC0"/>
    <w:rsid w:val="00D4410D"/>
    <w:rsid w:val="00D461B9"/>
    <w:rsid w:val="00D470DB"/>
    <w:rsid w:val="00D47613"/>
    <w:rsid w:val="00D5168F"/>
    <w:rsid w:val="00D53F3F"/>
    <w:rsid w:val="00D60811"/>
    <w:rsid w:val="00D614D0"/>
    <w:rsid w:val="00D679C6"/>
    <w:rsid w:val="00D73A40"/>
    <w:rsid w:val="00D80996"/>
    <w:rsid w:val="00D810D6"/>
    <w:rsid w:val="00D86DAF"/>
    <w:rsid w:val="00D875F3"/>
    <w:rsid w:val="00DA3A93"/>
    <w:rsid w:val="00DA46D9"/>
    <w:rsid w:val="00DA6005"/>
    <w:rsid w:val="00DA6B61"/>
    <w:rsid w:val="00DA7663"/>
    <w:rsid w:val="00DB1FDB"/>
    <w:rsid w:val="00DB2087"/>
    <w:rsid w:val="00DC16B9"/>
    <w:rsid w:val="00DC4018"/>
    <w:rsid w:val="00DC4A0F"/>
    <w:rsid w:val="00DD1756"/>
    <w:rsid w:val="00DD2D43"/>
    <w:rsid w:val="00DD3D09"/>
    <w:rsid w:val="00DD43CE"/>
    <w:rsid w:val="00DE2558"/>
    <w:rsid w:val="00DE2C37"/>
    <w:rsid w:val="00DE7EE8"/>
    <w:rsid w:val="00DF3598"/>
    <w:rsid w:val="00E041FB"/>
    <w:rsid w:val="00E05130"/>
    <w:rsid w:val="00E12CE1"/>
    <w:rsid w:val="00E16588"/>
    <w:rsid w:val="00E22B4A"/>
    <w:rsid w:val="00E2319B"/>
    <w:rsid w:val="00E2780B"/>
    <w:rsid w:val="00E32196"/>
    <w:rsid w:val="00E340A6"/>
    <w:rsid w:val="00E40D15"/>
    <w:rsid w:val="00E4672E"/>
    <w:rsid w:val="00E46949"/>
    <w:rsid w:val="00E47A26"/>
    <w:rsid w:val="00E501E7"/>
    <w:rsid w:val="00E631F2"/>
    <w:rsid w:val="00E632DB"/>
    <w:rsid w:val="00E64E99"/>
    <w:rsid w:val="00E668A6"/>
    <w:rsid w:val="00E80D9F"/>
    <w:rsid w:val="00E86AA0"/>
    <w:rsid w:val="00E9091B"/>
    <w:rsid w:val="00E93FEA"/>
    <w:rsid w:val="00E95E76"/>
    <w:rsid w:val="00EA33AB"/>
    <w:rsid w:val="00EA5F6C"/>
    <w:rsid w:val="00EB219D"/>
    <w:rsid w:val="00EB29E5"/>
    <w:rsid w:val="00EC2491"/>
    <w:rsid w:val="00EC276B"/>
    <w:rsid w:val="00EC60C7"/>
    <w:rsid w:val="00ED0509"/>
    <w:rsid w:val="00ED2FA2"/>
    <w:rsid w:val="00ED44B0"/>
    <w:rsid w:val="00ED5587"/>
    <w:rsid w:val="00ED561B"/>
    <w:rsid w:val="00EF108F"/>
    <w:rsid w:val="00EF3051"/>
    <w:rsid w:val="00EF7413"/>
    <w:rsid w:val="00F01B9E"/>
    <w:rsid w:val="00F1450F"/>
    <w:rsid w:val="00F147BF"/>
    <w:rsid w:val="00F24608"/>
    <w:rsid w:val="00F25976"/>
    <w:rsid w:val="00F30667"/>
    <w:rsid w:val="00F32B19"/>
    <w:rsid w:val="00F35278"/>
    <w:rsid w:val="00F35B7D"/>
    <w:rsid w:val="00F41224"/>
    <w:rsid w:val="00F45A61"/>
    <w:rsid w:val="00F467D8"/>
    <w:rsid w:val="00F47569"/>
    <w:rsid w:val="00F50C68"/>
    <w:rsid w:val="00F514FE"/>
    <w:rsid w:val="00F5442E"/>
    <w:rsid w:val="00F54D7D"/>
    <w:rsid w:val="00F577C6"/>
    <w:rsid w:val="00F62CA8"/>
    <w:rsid w:val="00F64BE6"/>
    <w:rsid w:val="00F76313"/>
    <w:rsid w:val="00F763F1"/>
    <w:rsid w:val="00F805B8"/>
    <w:rsid w:val="00F91344"/>
    <w:rsid w:val="00F96F50"/>
    <w:rsid w:val="00FA234D"/>
    <w:rsid w:val="00FA4277"/>
    <w:rsid w:val="00FA49DD"/>
    <w:rsid w:val="00FA5A13"/>
    <w:rsid w:val="00FB15C8"/>
    <w:rsid w:val="00FB271B"/>
    <w:rsid w:val="00FB33E2"/>
    <w:rsid w:val="00FC528C"/>
    <w:rsid w:val="00FC7825"/>
    <w:rsid w:val="00FD6AD4"/>
    <w:rsid w:val="00FE4EE6"/>
    <w:rsid w:val="00FE6584"/>
    <w:rsid w:val="00FE69CA"/>
    <w:rsid w:val="00FE6BB1"/>
    <w:rsid w:val="00FF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E7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A6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sz w:val="28"/>
    </w:rPr>
  </w:style>
  <w:style w:type="paragraph" w:styleId="BalloonText">
    <w:name w:val="Balloon Text"/>
    <w:basedOn w:val="Normal"/>
    <w:semiHidden/>
    <w:rsid w:val="00BA00D6"/>
    <w:rPr>
      <w:rFonts w:ascii="Tahoma" w:hAnsi="Tahoma" w:cs="Tahoma"/>
      <w:sz w:val="16"/>
      <w:szCs w:val="16"/>
    </w:rPr>
  </w:style>
  <w:style w:type="paragraph" w:styleId="DocumentMap">
    <w:name w:val="Document Map"/>
    <w:basedOn w:val="Normal"/>
    <w:semiHidden/>
    <w:rsid w:val="00A6366F"/>
    <w:pPr>
      <w:shd w:val="clear" w:color="auto" w:fill="000080"/>
    </w:pPr>
    <w:rPr>
      <w:rFonts w:ascii="Tahoma" w:hAnsi="Tahoma" w:cs="Tahoma"/>
      <w:sz w:val="20"/>
      <w:szCs w:val="20"/>
    </w:rPr>
  </w:style>
  <w:style w:type="character" w:styleId="CommentReference">
    <w:name w:val="annotation reference"/>
    <w:semiHidden/>
    <w:rsid w:val="00BE39C0"/>
    <w:rPr>
      <w:sz w:val="16"/>
      <w:szCs w:val="16"/>
    </w:rPr>
  </w:style>
  <w:style w:type="paragraph" w:styleId="CommentText">
    <w:name w:val="annotation text"/>
    <w:basedOn w:val="Normal"/>
    <w:semiHidden/>
    <w:rsid w:val="00BE39C0"/>
    <w:rPr>
      <w:sz w:val="20"/>
      <w:szCs w:val="20"/>
    </w:rPr>
  </w:style>
  <w:style w:type="paragraph" w:styleId="CommentSubject">
    <w:name w:val="annotation subject"/>
    <w:basedOn w:val="CommentText"/>
    <w:next w:val="CommentText"/>
    <w:semiHidden/>
    <w:rsid w:val="00BE39C0"/>
    <w:rPr>
      <w:b/>
      <w:bCs/>
    </w:rPr>
  </w:style>
  <w:style w:type="paragraph" w:styleId="Header">
    <w:name w:val="header"/>
    <w:basedOn w:val="Normal"/>
    <w:rsid w:val="00561459"/>
    <w:pPr>
      <w:tabs>
        <w:tab w:val="center" w:pos="4320"/>
        <w:tab w:val="right" w:pos="8640"/>
      </w:tabs>
    </w:pPr>
  </w:style>
  <w:style w:type="paragraph" w:styleId="Footer">
    <w:name w:val="footer"/>
    <w:basedOn w:val="Normal"/>
    <w:rsid w:val="00561459"/>
    <w:pPr>
      <w:tabs>
        <w:tab w:val="center" w:pos="4320"/>
        <w:tab w:val="right" w:pos="8640"/>
      </w:tabs>
    </w:pPr>
  </w:style>
  <w:style w:type="character" w:styleId="Hyperlink">
    <w:name w:val="Hyperlink"/>
    <w:rsid w:val="00E041FB"/>
    <w:rPr>
      <w:color w:val="0000FF"/>
      <w:u w:val="single"/>
    </w:rPr>
  </w:style>
  <w:style w:type="paragraph" w:customStyle="1" w:styleId="CharCharCharCharCharCharCharCharCharChar">
    <w:name w:val="Char Char Char Char Char Char Char Char Char Char"/>
    <w:basedOn w:val="Normal"/>
    <w:rsid w:val="000F0DF7"/>
    <w:pPr>
      <w:spacing w:after="160" w:line="240" w:lineRule="exact"/>
    </w:pPr>
    <w:rPr>
      <w:rFonts w:ascii="Verdana" w:hAnsi="Verdana"/>
      <w:sz w:val="20"/>
      <w:szCs w:val="20"/>
    </w:rPr>
  </w:style>
  <w:style w:type="character" w:styleId="FollowedHyperlink">
    <w:name w:val="FollowedHyperlink"/>
    <w:rsid w:val="00782D87"/>
    <w:rPr>
      <w:color w:val="800080"/>
      <w:u w:val="single"/>
    </w:rPr>
  </w:style>
  <w:style w:type="character" w:styleId="PageNumber">
    <w:name w:val="page number"/>
    <w:basedOn w:val="DefaultParagraphFont"/>
    <w:rsid w:val="001B1EE6"/>
  </w:style>
  <w:style w:type="table" w:styleId="TableGrid">
    <w:name w:val="Table Grid"/>
    <w:basedOn w:val="TableNormal"/>
    <w:rsid w:val="0072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83285"/>
    <w:rPr>
      <w:rFonts w:ascii="Consolas" w:hAnsi="Consolas"/>
      <w:sz w:val="21"/>
      <w:szCs w:val="21"/>
      <w:lang w:val="x-none" w:eastAsia="x-none"/>
    </w:rPr>
  </w:style>
  <w:style w:type="character" w:customStyle="1" w:styleId="PlainTextChar">
    <w:name w:val="Plain Text Char"/>
    <w:link w:val="PlainText"/>
    <w:uiPriority w:val="99"/>
    <w:rsid w:val="00283285"/>
    <w:rPr>
      <w:rFonts w:ascii="Consolas" w:hAnsi="Consolas"/>
      <w:sz w:val="21"/>
      <w:szCs w:val="21"/>
    </w:rPr>
  </w:style>
  <w:style w:type="paragraph" w:styleId="ListParagraph">
    <w:name w:val="List Paragraph"/>
    <w:basedOn w:val="Normal"/>
    <w:uiPriority w:val="34"/>
    <w:qFormat/>
    <w:rsid w:val="00283285"/>
    <w:pPr>
      <w:ind w:left="720"/>
      <w:contextualSpacing/>
    </w:pPr>
    <w:rPr>
      <w:rFonts w:ascii="Arial" w:hAnsi="Arial"/>
      <w:sz w:val="28"/>
      <w:szCs w:val="20"/>
    </w:rPr>
  </w:style>
  <w:style w:type="character" w:customStyle="1" w:styleId="Heading1Char">
    <w:name w:val="Heading 1 Char"/>
    <w:basedOn w:val="DefaultParagraphFont"/>
    <w:link w:val="Heading1"/>
    <w:rsid w:val="006A62A1"/>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A70E16"/>
    <w:rPr>
      <w:color w:val="808080"/>
      <w:shd w:val="clear" w:color="auto" w:fill="E6E6E6"/>
    </w:rPr>
  </w:style>
  <w:style w:type="paragraph" w:styleId="NormalWeb">
    <w:name w:val="Normal (Web)"/>
    <w:basedOn w:val="Normal"/>
    <w:uiPriority w:val="99"/>
    <w:semiHidden/>
    <w:unhideWhenUsed/>
    <w:rsid w:val="000B6A81"/>
    <w:pPr>
      <w:spacing w:before="100" w:beforeAutospacing="1" w:after="100" w:afterAutospacing="1"/>
    </w:pPr>
    <w:rPr>
      <w:rFonts w:ascii="Calibri" w:eastAsiaTheme="minorHAnsi" w:hAnsi="Calibri" w:cs="Calibri"/>
      <w:sz w:val="22"/>
      <w:szCs w:val="22"/>
    </w:rPr>
  </w:style>
  <w:style w:type="paragraph" w:styleId="BodyTextIndent2">
    <w:name w:val="Body Text Indent 2"/>
    <w:basedOn w:val="BodyTextIndent"/>
    <w:link w:val="BodyTextIndent2Char"/>
    <w:uiPriority w:val="99"/>
    <w:unhideWhenUsed/>
    <w:rsid w:val="00AA40EC"/>
    <w:pPr>
      <w:spacing w:before="240" w:after="0"/>
      <w:ind w:left="1620"/>
    </w:pPr>
    <w:rPr>
      <w:rFonts w:ascii="Arial" w:hAnsi="Arial"/>
      <w:sz w:val="28"/>
      <w:szCs w:val="20"/>
    </w:rPr>
  </w:style>
  <w:style w:type="character" w:customStyle="1" w:styleId="BodyTextIndent2Char">
    <w:name w:val="Body Text Indent 2 Char"/>
    <w:basedOn w:val="DefaultParagraphFont"/>
    <w:link w:val="BodyTextIndent2"/>
    <w:uiPriority w:val="99"/>
    <w:rsid w:val="00AA40EC"/>
    <w:rPr>
      <w:rFonts w:ascii="Arial" w:hAnsi="Arial"/>
      <w:sz w:val="28"/>
    </w:rPr>
  </w:style>
  <w:style w:type="paragraph" w:styleId="BodyTextIndent">
    <w:name w:val="Body Text Indent"/>
    <w:basedOn w:val="Normal"/>
    <w:link w:val="BodyTextIndentChar"/>
    <w:semiHidden/>
    <w:unhideWhenUsed/>
    <w:rsid w:val="00AA40EC"/>
    <w:pPr>
      <w:spacing w:after="120"/>
      <w:ind w:left="360"/>
    </w:pPr>
  </w:style>
  <w:style w:type="character" w:customStyle="1" w:styleId="BodyTextIndentChar">
    <w:name w:val="Body Text Indent Char"/>
    <w:basedOn w:val="DefaultParagraphFont"/>
    <w:link w:val="BodyTextIndent"/>
    <w:semiHidden/>
    <w:rsid w:val="00AA4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597">
      <w:bodyDiv w:val="1"/>
      <w:marLeft w:val="0"/>
      <w:marRight w:val="0"/>
      <w:marTop w:val="0"/>
      <w:marBottom w:val="0"/>
      <w:divBdr>
        <w:top w:val="none" w:sz="0" w:space="0" w:color="auto"/>
        <w:left w:val="none" w:sz="0" w:space="0" w:color="auto"/>
        <w:bottom w:val="none" w:sz="0" w:space="0" w:color="auto"/>
        <w:right w:val="none" w:sz="0" w:space="0" w:color="auto"/>
      </w:divBdr>
    </w:div>
    <w:div w:id="93747407">
      <w:bodyDiv w:val="1"/>
      <w:marLeft w:val="0"/>
      <w:marRight w:val="0"/>
      <w:marTop w:val="0"/>
      <w:marBottom w:val="0"/>
      <w:divBdr>
        <w:top w:val="none" w:sz="0" w:space="0" w:color="auto"/>
        <w:left w:val="none" w:sz="0" w:space="0" w:color="auto"/>
        <w:bottom w:val="none" w:sz="0" w:space="0" w:color="auto"/>
        <w:right w:val="none" w:sz="0" w:space="0" w:color="auto"/>
      </w:divBdr>
    </w:div>
    <w:div w:id="245697504">
      <w:bodyDiv w:val="1"/>
      <w:marLeft w:val="0"/>
      <w:marRight w:val="0"/>
      <w:marTop w:val="0"/>
      <w:marBottom w:val="0"/>
      <w:divBdr>
        <w:top w:val="none" w:sz="0" w:space="0" w:color="auto"/>
        <w:left w:val="none" w:sz="0" w:space="0" w:color="auto"/>
        <w:bottom w:val="none" w:sz="0" w:space="0" w:color="auto"/>
        <w:right w:val="none" w:sz="0" w:space="0" w:color="auto"/>
      </w:divBdr>
    </w:div>
    <w:div w:id="254098532">
      <w:bodyDiv w:val="1"/>
      <w:marLeft w:val="0"/>
      <w:marRight w:val="0"/>
      <w:marTop w:val="0"/>
      <w:marBottom w:val="0"/>
      <w:divBdr>
        <w:top w:val="none" w:sz="0" w:space="0" w:color="auto"/>
        <w:left w:val="none" w:sz="0" w:space="0" w:color="auto"/>
        <w:bottom w:val="none" w:sz="0" w:space="0" w:color="auto"/>
        <w:right w:val="none" w:sz="0" w:space="0" w:color="auto"/>
      </w:divBdr>
    </w:div>
    <w:div w:id="385379858">
      <w:bodyDiv w:val="1"/>
      <w:marLeft w:val="0"/>
      <w:marRight w:val="0"/>
      <w:marTop w:val="0"/>
      <w:marBottom w:val="0"/>
      <w:divBdr>
        <w:top w:val="none" w:sz="0" w:space="0" w:color="auto"/>
        <w:left w:val="none" w:sz="0" w:space="0" w:color="auto"/>
        <w:bottom w:val="none" w:sz="0" w:space="0" w:color="auto"/>
        <w:right w:val="none" w:sz="0" w:space="0" w:color="auto"/>
      </w:divBdr>
    </w:div>
    <w:div w:id="601257016">
      <w:bodyDiv w:val="1"/>
      <w:marLeft w:val="0"/>
      <w:marRight w:val="0"/>
      <w:marTop w:val="0"/>
      <w:marBottom w:val="0"/>
      <w:divBdr>
        <w:top w:val="none" w:sz="0" w:space="0" w:color="auto"/>
        <w:left w:val="none" w:sz="0" w:space="0" w:color="auto"/>
        <w:bottom w:val="none" w:sz="0" w:space="0" w:color="auto"/>
        <w:right w:val="none" w:sz="0" w:space="0" w:color="auto"/>
      </w:divBdr>
    </w:div>
    <w:div w:id="630746763">
      <w:bodyDiv w:val="1"/>
      <w:marLeft w:val="0"/>
      <w:marRight w:val="0"/>
      <w:marTop w:val="0"/>
      <w:marBottom w:val="0"/>
      <w:divBdr>
        <w:top w:val="none" w:sz="0" w:space="0" w:color="auto"/>
        <w:left w:val="none" w:sz="0" w:space="0" w:color="auto"/>
        <w:bottom w:val="none" w:sz="0" w:space="0" w:color="auto"/>
        <w:right w:val="none" w:sz="0" w:space="0" w:color="auto"/>
      </w:divBdr>
    </w:div>
    <w:div w:id="844244784">
      <w:bodyDiv w:val="1"/>
      <w:marLeft w:val="0"/>
      <w:marRight w:val="0"/>
      <w:marTop w:val="0"/>
      <w:marBottom w:val="0"/>
      <w:divBdr>
        <w:top w:val="none" w:sz="0" w:space="0" w:color="auto"/>
        <w:left w:val="none" w:sz="0" w:space="0" w:color="auto"/>
        <w:bottom w:val="none" w:sz="0" w:space="0" w:color="auto"/>
        <w:right w:val="none" w:sz="0" w:space="0" w:color="auto"/>
      </w:divBdr>
    </w:div>
    <w:div w:id="1078750243">
      <w:bodyDiv w:val="1"/>
      <w:marLeft w:val="0"/>
      <w:marRight w:val="0"/>
      <w:marTop w:val="0"/>
      <w:marBottom w:val="0"/>
      <w:divBdr>
        <w:top w:val="none" w:sz="0" w:space="0" w:color="auto"/>
        <w:left w:val="none" w:sz="0" w:space="0" w:color="auto"/>
        <w:bottom w:val="none" w:sz="0" w:space="0" w:color="auto"/>
        <w:right w:val="none" w:sz="0" w:space="0" w:color="auto"/>
      </w:divBdr>
    </w:div>
    <w:div w:id="1155103111">
      <w:bodyDiv w:val="1"/>
      <w:marLeft w:val="0"/>
      <w:marRight w:val="0"/>
      <w:marTop w:val="0"/>
      <w:marBottom w:val="0"/>
      <w:divBdr>
        <w:top w:val="none" w:sz="0" w:space="0" w:color="auto"/>
        <w:left w:val="none" w:sz="0" w:space="0" w:color="auto"/>
        <w:bottom w:val="none" w:sz="0" w:space="0" w:color="auto"/>
        <w:right w:val="none" w:sz="0" w:space="0" w:color="auto"/>
      </w:divBdr>
    </w:div>
    <w:div w:id="1155343877">
      <w:bodyDiv w:val="1"/>
      <w:marLeft w:val="0"/>
      <w:marRight w:val="0"/>
      <w:marTop w:val="0"/>
      <w:marBottom w:val="0"/>
      <w:divBdr>
        <w:top w:val="none" w:sz="0" w:space="0" w:color="auto"/>
        <w:left w:val="none" w:sz="0" w:space="0" w:color="auto"/>
        <w:bottom w:val="none" w:sz="0" w:space="0" w:color="auto"/>
        <w:right w:val="none" w:sz="0" w:space="0" w:color="auto"/>
      </w:divBdr>
    </w:div>
    <w:div w:id="1155487559">
      <w:bodyDiv w:val="1"/>
      <w:marLeft w:val="0"/>
      <w:marRight w:val="0"/>
      <w:marTop w:val="0"/>
      <w:marBottom w:val="0"/>
      <w:divBdr>
        <w:top w:val="none" w:sz="0" w:space="0" w:color="auto"/>
        <w:left w:val="none" w:sz="0" w:space="0" w:color="auto"/>
        <w:bottom w:val="none" w:sz="0" w:space="0" w:color="auto"/>
        <w:right w:val="none" w:sz="0" w:space="0" w:color="auto"/>
      </w:divBdr>
    </w:div>
    <w:div w:id="1291204275">
      <w:bodyDiv w:val="1"/>
      <w:marLeft w:val="0"/>
      <w:marRight w:val="0"/>
      <w:marTop w:val="0"/>
      <w:marBottom w:val="0"/>
      <w:divBdr>
        <w:top w:val="none" w:sz="0" w:space="0" w:color="auto"/>
        <w:left w:val="none" w:sz="0" w:space="0" w:color="auto"/>
        <w:bottom w:val="none" w:sz="0" w:space="0" w:color="auto"/>
        <w:right w:val="none" w:sz="0" w:space="0" w:color="auto"/>
      </w:divBdr>
    </w:div>
    <w:div w:id="1301838018">
      <w:bodyDiv w:val="1"/>
      <w:marLeft w:val="0"/>
      <w:marRight w:val="0"/>
      <w:marTop w:val="0"/>
      <w:marBottom w:val="0"/>
      <w:divBdr>
        <w:top w:val="none" w:sz="0" w:space="0" w:color="auto"/>
        <w:left w:val="none" w:sz="0" w:space="0" w:color="auto"/>
        <w:bottom w:val="none" w:sz="0" w:space="0" w:color="auto"/>
        <w:right w:val="none" w:sz="0" w:space="0" w:color="auto"/>
      </w:divBdr>
    </w:div>
    <w:div w:id="1423791990">
      <w:bodyDiv w:val="1"/>
      <w:marLeft w:val="0"/>
      <w:marRight w:val="0"/>
      <w:marTop w:val="0"/>
      <w:marBottom w:val="0"/>
      <w:divBdr>
        <w:top w:val="none" w:sz="0" w:space="0" w:color="auto"/>
        <w:left w:val="none" w:sz="0" w:space="0" w:color="auto"/>
        <w:bottom w:val="none" w:sz="0" w:space="0" w:color="auto"/>
        <w:right w:val="none" w:sz="0" w:space="0" w:color="auto"/>
      </w:divBdr>
    </w:div>
    <w:div w:id="1845780300">
      <w:bodyDiv w:val="1"/>
      <w:marLeft w:val="0"/>
      <w:marRight w:val="0"/>
      <w:marTop w:val="0"/>
      <w:marBottom w:val="0"/>
      <w:divBdr>
        <w:top w:val="none" w:sz="0" w:space="0" w:color="auto"/>
        <w:left w:val="none" w:sz="0" w:space="0" w:color="auto"/>
        <w:bottom w:val="none" w:sz="0" w:space="0" w:color="auto"/>
        <w:right w:val="none" w:sz="0" w:space="0" w:color="auto"/>
      </w:divBdr>
    </w:div>
    <w:div w:id="1936786688">
      <w:bodyDiv w:val="1"/>
      <w:marLeft w:val="0"/>
      <w:marRight w:val="0"/>
      <w:marTop w:val="0"/>
      <w:marBottom w:val="0"/>
      <w:divBdr>
        <w:top w:val="none" w:sz="0" w:space="0" w:color="auto"/>
        <w:left w:val="none" w:sz="0" w:space="0" w:color="auto"/>
        <w:bottom w:val="none" w:sz="0" w:space="0" w:color="auto"/>
        <w:right w:val="none" w:sz="0" w:space="0" w:color="auto"/>
      </w:divBdr>
    </w:div>
    <w:div w:id="1956397946">
      <w:bodyDiv w:val="1"/>
      <w:marLeft w:val="0"/>
      <w:marRight w:val="0"/>
      <w:marTop w:val="0"/>
      <w:marBottom w:val="0"/>
      <w:divBdr>
        <w:top w:val="none" w:sz="0" w:space="0" w:color="auto"/>
        <w:left w:val="none" w:sz="0" w:space="0" w:color="auto"/>
        <w:bottom w:val="none" w:sz="0" w:space="0" w:color="auto"/>
        <w:right w:val="none" w:sz="0" w:space="0" w:color="auto"/>
      </w:divBdr>
    </w:div>
    <w:div w:id="20807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1CD17-C68F-4D4C-B798-CB337B4F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50A1FD06</Template>
  <TotalTime>0</TotalTime>
  <Pages>4</Pages>
  <Words>1133</Words>
  <Characters>6459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7577</CharactersWithSpaces>
  <SharedDoc>false</SharedDoc>
  <HLinks>
    <vt:vector size="78" baseType="variant">
      <vt:variant>
        <vt:i4>6160452</vt:i4>
      </vt:variant>
      <vt:variant>
        <vt:i4>36</vt:i4>
      </vt:variant>
      <vt:variant>
        <vt:i4>0</vt:i4>
      </vt:variant>
      <vt:variant>
        <vt:i4>5</vt:i4>
      </vt:variant>
      <vt:variant>
        <vt:lpwstr>http://www.bidsync.com/DPX?ac=agencycontview&amp;contid=63481</vt:lpwstr>
      </vt:variant>
      <vt:variant>
        <vt:lpwstr/>
      </vt:variant>
      <vt:variant>
        <vt:i4>1179697</vt:i4>
      </vt:variant>
      <vt:variant>
        <vt:i4>33</vt:i4>
      </vt:variant>
      <vt:variant>
        <vt:i4>0</vt:i4>
      </vt:variant>
      <vt:variant>
        <vt:i4>5</vt:i4>
      </vt:variant>
      <vt:variant>
        <vt:lpwstr>mailto:hiroko.kurosawa@dgs.ca.gov</vt:lpwstr>
      </vt:variant>
      <vt:variant>
        <vt:lpwstr/>
      </vt:variant>
      <vt:variant>
        <vt:i4>7471191</vt:i4>
      </vt:variant>
      <vt:variant>
        <vt:i4>30</vt:i4>
      </vt:variant>
      <vt:variant>
        <vt:i4>0</vt:i4>
      </vt:variant>
      <vt:variant>
        <vt:i4>5</vt:i4>
      </vt:variant>
      <vt:variant>
        <vt:lpwstr>mailto:SPS-AT@dor.ca.gov</vt:lpwstr>
      </vt:variant>
      <vt:variant>
        <vt:lpwstr/>
      </vt:variant>
      <vt:variant>
        <vt:i4>196661</vt:i4>
      </vt:variant>
      <vt:variant>
        <vt:i4>27</vt:i4>
      </vt:variant>
      <vt:variant>
        <vt:i4>0</vt:i4>
      </vt:variant>
      <vt:variant>
        <vt:i4>5</vt:i4>
      </vt:variant>
      <vt:variant>
        <vt:lpwstr>http://www.documents.dgs.ca.gov/pd/contracts/forms/SPS_darfur.pdf</vt:lpwstr>
      </vt:variant>
      <vt:variant>
        <vt:lpwstr/>
      </vt:variant>
      <vt:variant>
        <vt:i4>7012455</vt:i4>
      </vt:variant>
      <vt:variant>
        <vt:i4>24</vt:i4>
      </vt:variant>
      <vt:variant>
        <vt:i4>0</vt:i4>
      </vt:variant>
      <vt:variant>
        <vt:i4>5</vt:i4>
      </vt:variant>
      <vt:variant>
        <vt:lpwstr>http://www.dgs.ca.gov/pd/Programs/OSDS.aspx</vt:lpwstr>
      </vt:variant>
      <vt:variant>
        <vt:lpwstr/>
      </vt:variant>
      <vt:variant>
        <vt:i4>6488101</vt:i4>
      </vt:variant>
      <vt:variant>
        <vt:i4>21</vt:i4>
      </vt:variant>
      <vt:variant>
        <vt:i4>0</vt:i4>
      </vt:variant>
      <vt:variant>
        <vt:i4>5</vt:i4>
      </vt:variant>
      <vt:variant>
        <vt:lpwstr>http://www.documents.dgs.ca.gov/dgs/fmc/pdf/std204.pdf</vt:lpwstr>
      </vt:variant>
      <vt:variant>
        <vt:lpwstr/>
      </vt:variant>
      <vt:variant>
        <vt:i4>2162785</vt:i4>
      </vt:variant>
      <vt:variant>
        <vt:i4>18</vt:i4>
      </vt:variant>
      <vt:variant>
        <vt:i4>0</vt:i4>
      </vt:variant>
      <vt:variant>
        <vt:i4>5</vt:i4>
      </vt:variant>
      <vt:variant>
        <vt:lpwstr>http://www.boe.ca.gov/</vt:lpwstr>
      </vt:variant>
      <vt:variant>
        <vt:lpwstr/>
      </vt:variant>
      <vt:variant>
        <vt:i4>6160452</vt:i4>
      </vt:variant>
      <vt:variant>
        <vt:i4>15</vt:i4>
      </vt:variant>
      <vt:variant>
        <vt:i4>0</vt:i4>
      </vt:variant>
      <vt:variant>
        <vt:i4>5</vt:i4>
      </vt:variant>
      <vt:variant>
        <vt:lpwstr>http://www.bidsync.com/DPX?ac=agencycontview&amp;contid=63481</vt:lpwstr>
      </vt:variant>
      <vt:variant>
        <vt:lpwstr/>
      </vt:variant>
      <vt:variant>
        <vt:i4>5898258</vt:i4>
      </vt:variant>
      <vt:variant>
        <vt:i4>12</vt:i4>
      </vt:variant>
      <vt:variant>
        <vt:i4>0</vt:i4>
      </vt:variant>
      <vt:variant>
        <vt:i4>5</vt:i4>
      </vt:variant>
      <vt:variant>
        <vt:lpwstr>http://www.dpa.ca.gov/personnel-policies/travel/main.htm</vt:lpwstr>
      </vt:variant>
      <vt:variant>
        <vt:lpwstr/>
      </vt:variant>
      <vt:variant>
        <vt:i4>3604594</vt:i4>
      </vt:variant>
      <vt:variant>
        <vt:i4>9</vt:i4>
      </vt:variant>
      <vt:variant>
        <vt:i4>0</vt:i4>
      </vt:variant>
      <vt:variant>
        <vt:i4>5</vt:i4>
      </vt:variant>
      <vt:variant>
        <vt:lpwstr>https://www.dor.ca.gov/SPS-AT/</vt:lpwstr>
      </vt:variant>
      <vt:variant>
        <vt:lpwstr/>
      </vt:variant>
      <vt:variant>
        <vt:i4>3342394</vt:i4>
      </vt:variant>
      <vt:variant>
        <vt:i4>6</vt:i4>
      </vt:variant>
      <vt:variant>
        <vt:i4>0</vt:i4>
      </vt:variant>
      <vt:variant>
        <vt:i4>5</vt:i4>
      </vt:variant>
      <vt:variant>
        <vt:lpwstr>http://www.documents.dgs.ca.gov/pd/masters/ASL/ASLmain.pdf</vt:lpwstr>
      </vt:variant>
      <vt:variant>
        <vt:lpwstr/>
      </vt:variant>
      <vt:variant>
        <vt:i4>3407998</vt:i4>
      </vt:variant>
      <vt:variant>
        <vt:i4>3</vt:i4>
      </vt:variant>
      <vt:variant>
        <vt:i4>0</vt:i4>
      </vt:variant>
      <vt:variant>
        <vt:i4>5</vt:i4>
      </vt:variant>
      <vt:variant>
        <vt:lpwstr>http://www.documents.dgs.ca.gov/pd/modellang/GPIT060810.pdf</vt:lpwstr>
      </vt:variant>
      <vt:variant>
        <vt:lpwstr/>
      </vt:variant>
      <vt:variant>
        <vt:i4>7995449</vt:i4>
      </vt:variant>
      <vt:variant>
        <vt:i4>0</vt:i4>
      </vt:variant>
      <vt:variant>
        <vt:i4>0</vt:i4>
      </vt:variant>
      <vt:variant>
        <vt:i4>5</vt:i4>
      </vt:variant>
      <vt:variant>
        <vt:lpwstr>http://www.documents.dgs.ca.gov/pd/modellang/GPnonIT060810.pdf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2018-12-18T22:58:00Z</dcterms:created>
  <dcterms:modified xsi:type="dcterms:W3CDTF">2018-12-18T22:58:00Z</dcterms:modified>
</cp:coreProperties>
</file>